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DD17" w14:textId="68700E0E" w:rsidR="00166E67" w:rsidRPr="00792B7E" w:rsidRDefault="00BB7C71" w:rsidP="00166E67">
      <w:pPr>
        <w:ind w:right="-22"/>
        <w:rPr>
          <w:rFonts w:ascii="Arial" w:hAnsi="Arial" w:cs="Arial"/>
        </w:rPr>
      </w:pPr>
      <w:r w:rsidRPr="00792B7E">
        <w:rPr>
          <w:rFonts w:ascii="Arial" w:hAnsi="Arial" w:cs="Arial"/>
          <w:noProof/>
          <w:lang w:eastAsia="en-GB"/>
        </w:rPr>
        <mc:AlternateContent>
          <mc:Choice Requires="wps">
            <w:drawing>
              <wp:anchor distT="0" distB="0" distL="114300" distR="114300" simplePos="0" relativeHeight="251660288" behindDoc="0" locked="0" layoutInCell="1" allowOverlap="1" wp14:anchorId="5388736C" wp14:editId="2743AF9A">
                <wp:simplePos x="0" y="0"/>
                <wp:positionH relativeFrom="column">
                  <wp:posOffset>1369060</wp:posOffset>
                </wp:positionH>
                <wp:positionV relativeFrom="paragraph">
                  <wp:posOffset>-832605</wp:posOffset>
                </wp:positionV>
                <wp:extent cx="4435522" cy="1367624"/>
                <wp:effectExtent l="0" t="0" r="22225" b="2349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522" cy="1367624"/>
                        </a:xfrm>
                        <a:prstGeom prst="rect">
                          <a:avLst/>
                        </a:prstGeom>
                        <a:solidFill>
                          <a:srgbClr val="FFFFFF"/>
                        </a:solidFill>
                        <a:ln w="9525">
                          <a:solidFill>
                            <a:srgbClr val="000000"/>
                          </a:solidFill>
                          <a:miter lim="800000"/>
                          <a:headEnd/>
                          <a:tailEnd/>
                        </a:ln>
                      </wps:spPr>
                      <wps:txbx>
                        <w:txbxContent>
                          <w:p w14:paraId="792E813F" w14:textId="4C2A5AA9" w:rsidR="00A1366A" w:rsidRPr="00DB39E8" w:rsidRDefault="00A1366A" w:rsidP="00EA0C66">
                            <w:pPr>
                              <w:pStyle w:val="BodyText2"/>
                              <w:ind w:left="142"/>
                              <w:jc w:val="left"/>
                              <w:rPr>
                                <w:bCs/>
                              </w:rPr>
                            </w:pPr>
                            <w:r w:rsidRPr="00DB39E8">
                              <w:rPr>
                                <w:b/>
                                <w:bCs/>
                              </w:rPr>
                              <w:t>Owner:</w:t>
                            </w:r>
                            <w:r w:rsidRPr="00DB39E8">
                              <w:rPr>
                                <w:b/>
                                <w:bCs/>
                              </w:rPr>
                              <w:tab/>
                            </w:r>
                            <w:r w:rsidRPr="00DB39E8">
                              <w:rPr>
                                <w:b/>
                                <w:bCs/>
                              </w:rPr>
                              <w:tab/>
                            </w:r>
                            <w:r w:rsidR="009E4880">
                              <w:rPr>
                                <w:b/>
                                <w:bCs/>
                              </w:rPr>
                              <w:t xml:space="preserve"> </w:t>
                            </w:r>
                            <w:r w:rsidRPr="009B674C">
                              <w:rPr>
                                <w:bCs/>
                              </w:rPr>
                              <w:t xml:space="preserve">Academic </w:t>
                            </w:r>
                            <w:r w:rsidRPr="00DB39E8">
                              <w:rPr>
                                <w:bCs/>
                              </w:rPr>
                              <w:t>Quality</w:t>
                            </w:r>
                          </w:p>
                          <w:p w14:paraId="08215968" w14:textId="1F279275" w:rsidR="00A1366A" w:rsidRPr="00DB39E8" w:rsidRDefault="00A1366A" w:rsidP="00EA0C66">
                            <w:pPr>
                              <w:pStyle w:val="BodyText2"/>
                              <w:ind w:left="142"/>
                              <w:jc w:val="left"/>
                              <w:rPr>
                                <w:bCs/>
                              </w:rPr>
                            </w:pPr>
                            <w:r w:rsidRPr="00DB39E8">
                              <w:rPr>
                                <w:b/>
                                <w:bCs/>
                              </w:rPr>
                              <w:t>Version number:</w:t>
                            </w:r>
                            <w:r w:rsidRPr="00DB39E8">
                              <w:rPr>
                                <w:b/>
                                <w:bCs/>
                              </w:rPr>
                              <w:tab/>
                            </w:r>
                            <w:r w:rsidR="009E4880">
                              <w:rPr>
                                <w:b/>
                                <w:bCs/>
                              </w:rPr>
                              <w:t xml:space="preserve"> </w:t>
                            </w:r>
                            <w:r>
                              <w:rPr>
                                <w:bCs/>
                              </w:rPr>
                              <w:t>5.3</w:t>
                            </w:r>
                          </w:p>
                          <w:p w14:paraId="026FA681" w14:textId="54BDCF75" w:rsidR="00A1366A" w:rsidRPr="00DB39E8" w:rsidRDefault="00A1366A" w:rsidP="00EA0C66">
                            <w:pPr>
                              <w:pStyle w:val="BodyText2"/>
                              <w:ind w:left="142"/>
                              <w:jc w:val="left"/>
                              <w:rPr>
                                <w:bCs/>
                              </w:rPr>
                            </w:pPr>
                            <w:r w:rsidRPr="00DB39E8">
                              <w:rPr>
                                <w:b/>
                                <w:bCs/>
                              </w:rPr>
                              <w:t>Effective date:</w:t>
                            </w:r>
                            <w:r w:rsidRPr="00DB39E8">
                              <w:rPr>
                                <w:bCs/>
                              </w:rPr>
                              <w:tab/>
                            </w:r>
                            <w:r w:rsidR="000218EA">
                              <w:rPr>
                                <w:bCs/>
                              </w:rPr>
                              <w:t xml:space="preserve"> </w:t>
                            </w:r>
                            <w:r w:rsidR="00143936">
                              <w:rPr>
                                <w:bCs/>
                              </w:rPr>
                              <w:t>May 2023</w:t>
                            </w:r>
                          </w:p>
                          <w:p w14:paraId="10534D6D" w14:textId="3FEC0EEC" w:rsidR="00A1366A" w:rsidRDefault="00A1366A" w:rsidP="00EA0C66">
                            <w:pPr>
                              <w:pStyle w:val="BodyText2"/>
                              <w:ind w:left="142"/>
                              <w:jc w:val="left"/>
                              <w:rPr>
                                <w:bCs/>
                              </w:rPr>
                            </w:pPr>
                            <w:r w:rsidRPr="00DB39E8">
                              <w:rPr>
                                <w:b/>
                                <w:bCs/>
                              </w:rPr>
                              <w:t>Date of last review:</w:t>
                            </w:r>
                            <w:r w:rsidRPr="00DB39E8">
                              <w:rPr>
                                <w:b/>
                                <w:bCs/>
                              </w:rPr>
                              <w:tab/>
                            </w:r>
                            <w:r w:rsidR="000218EA">
                              <w:rPr>
                                <w:bCs/>
                              </w:rPr>
                              <w:t xml:space="preserve"> May</w:t>
                            </w:r>
                            <w:r w:rsidR="009E4880">
                              <w:rPr>
                                <w:bCs/>
                              </w:rPr>
                              <w:t xml:space="preserve"> </w:t>
                            </w:r>
                            <w:r w:rsidR="000218EA">
                              <w:rPr>
                                <w:bCs/>
                              </w:rPr>
                              <w:t>2021</w:t>
                            </w:r>
                          </w:p>
                          <w:p w14:paraId="25D455C5" w14:textId="77777777" w:rsidR="00A1366A" w:rsidRDefault="00A1366A" w:rsidP="00166E67">
                            <w:pPr>
                              <w:pStyle w:val="BodyText2"/>
                              <w:ind w:left="142"/>
                              <w:jc w:val="left"/>
                            </w:pPr>
                          </w:p>
                          <w:p w14:paraId="5DEB335E" w14:textId="77777777" w:rsidR="00A1366A" w:rsidRPr="009616C0" w:rsidRDefault="00A1366A" w:rsidP="000B1AA2">
                            <w:pPr>
                              <w:spacing w:after="0" w:line="240" w:lineRule="auto"/>
                              <w:ind w:left="142"/>
                              <w:rPr>
                                <w:i/>
                                <w:color w:val="000000"/>
                                <w:sz w:val="18"/>
                                <w:szCs w:val="18"/>
                              </w:rPr>
                            </w:pPr>
                            <w:r w:rsidRPr="009616C0">
                              <w:rPr>
                                <w:rFonts w:ascii="Arial" w:hAnsi="Arial" w:cs="Arial"/>
                                <w:i/>
                                <w:iCs/>
                                <w:color w:val="000000"/>
                                <w:sz w:val="18"/>
                                <w:szCs w:val="18"/>
                              </w:rPr>
                              <w:t xml:space="preserve">This document is part of </w:t>
                            </w:r>
                            <w:r>
                              <w:rPr>
                                <w:rFonts w:ascii="Arial" w:hAnsi="Arial" w:cs="Arial"/>
                                <w:i/>
                                <w:iCs/>
                                <w:color w:val="000000"/>
                                <w:sz w:val="18"/>
                                <w:szCs w:val="18"/>
                              </w:rPr>
                              <w:t>the</w:t>
                            </w:r>
                            <w:r w:rsidRPr="009616C0">
                              <w:rPr>
                                <w:rFonts w:ascii="Arial" w:hAnsi="Arial" w:cs="Arial"/>
                                <w:i/>
                                <w:iCs/>
                                <w:color w:val="000000"/>
                                <w:sz w:val="18"/>
                                <w:szCs w:val="18"/>
                              </w:rPr>
                              <w:t xml:space="preserve"> Academic Regulations, Policies and Procedures which govern the University’s academic provision. Each document has a unique document number to indicate which section of the series it belongs to.</w:t>
                            </w:r>
                          </w:p>
                          <w:p w14:paraId="231E7DF5" w14:textId="77777777" w:rsidR="00A1366A" w:rsidRDefault="00A1366A" w:rsidP="00166E67">
                            <w:pPr>
                              <w:pStyle w:val="BodyText2"/>
                              <w:ind w:left="142"/>
                              <w:jc w:val="left"/>
                            </w:pPr>
                          </w:p>
                          <w:p w14:paraId="63D2ED8E" w14:textId="77777777" w:rsidR="00A1366A" w:rsidRPr="00266453" w:rsidRDefault="00A1366A" w:rsidP="00166E67">
                            <w:pPr>
                              <w:pStyle w:val="BodyText2"/>
                              <w:ind w:left="142"/>
                              <w:jc w:val="left"/>
                            </w:pPr>
                            <w:r w:rsidRPr="00266453">
                              <w:tab/>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8736C" id="_x0000_t202" coordsize="21600,21600" o:spt="202" path="m,l,21600r21600,l21600,xe">
                <v:stroke joinstyle="miter"/>
                <v:path gradientshapeok="t" o:connecttype="rect"/>
              </v:shapetype>
              <v:shape id="Text Box 42" o:spid="_x0000_s1026" type="#_x0000_t202" style="position:absolute;margin-left:107.8pt;margin-top:-65.55pt;width:349.25pt;height:10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">
                <v:textbox inset="1mm,1mm,1mm,1mm">
                  <w:txbxContent>
                    <w:p w14:paraId="792E813F" w14:textId="4C2A5AA9" w:rsidR="00A1366A" w:rsidRPr="00DB39E8" w:rsidRDefault="00A1366A" w:rsidP="00EA0C66">
                      <w:pPr>
                        <w:pStyle w:val="BodyText2"/>
                        <w:ind w:left="142"/>
                        <w:jc w:val="left"/>
                        <w:rPr>
                          <w:bCs/>
                        </w:rPr>
                      </w:pPr>
                      <w:r w:rsidRPr="00DB39E8">
                        <w:rPr>
                          <w:b/>
                          <w:bCs/>
                        </w:rPr>
                        <w:t>Owner:</w:t>
                      </w:r>
                      <w:r w:rsidRPr="00DB39E8">
                        <w:rPr>
                          <w:b/>
                          <w:bCs/>
                        </w:rPr>
                        <w:tab/>
                      </w:r>
                      <w:r w:rsidRPr="00DB39E8">
                        <w:rPr>
                          <w:b/>
                          <w:bCs/>
                        </w:rPr>
                        <w:tab/>
                      </w:r>
                      <w:r w:rsidR="009E4880">
                        <w:rPr>
                          <w:b/>
                          <w:bCs/>
                        </w:rPr>
                        <w:t xml:space="preserve"> </w:t>
                      </w:r>
                      <w:r w:rsidRPr="009B674C">
                        <w:rPr>
                          <w:bCs/>
                        </w:rPr>
                        <w:t xml:space="preserve">Academic </w:t>
                      </w:r>
                      <w:r w:rsidRPr="00DB39E8">
                        <w:rPr>
                          <w:bCs/>
                        </w:rPr>
                        <w:t>Quality</w:t>
                      </w:r>
                    </w:p>
                    <w:p w14:paraId="08215968" w14:textId="1F279275" w:rsidR="00A1366A" w:rsidRPr="00DB39E8" w:rsidRDefault="00A1366A" w:rsidP="00EA0C66">
                      <w:pPr>
                        <w:pStyle w:val="BodyText2"/>
                        <w:ind w:left="142"/>
                        <w:jc w:val="left"/>
                        <w:rPr>
                          <w:bCs/>
                        </w:rPr>
                      </w:pPr>
                      <w:r w:rsidRPr="00DB39E8">
                        <w:rPr>
                          <w:b/>
                          <w:bCs/>
                        </w:rPr>
                        <w:t>Version number:</w:t>
                      </w:r>
                      <w:r w:rsidRPr="00DB39E8">
                        <w:rPr>
                          <w:b/>
                          <w:bCs/>
                        </w:rPr>
                        <w:tab/>
                      </w:r>
                      <w:r w:rsidR="009E4880">
                        <w:rPr>
                          <w:b/>
                          <w:bCs/>
                        </w:rPr>
                        <w:t xml:space="preserve"> </w:t>
                      </w:r>
                      <w:r>
                        <w:rPr>
                          <w:bCs/>
                        </w:rPr>
                        <w:t>5.3</w:t>
                      </w:r>
                    </w:p>
                    <w:p w14:paraId="026FA681" w14:textId="54BDCF75" w:rsidR="00A1366A" w:rsidRPr="00DB39E8" w:rsidRDefault="00A1366A" w:rsidP="00EA0C66">
                      <w:pPr>
                        <w:pStyle w:val="BodyText2"/>
                        <w:ind w:left="142"/>
                        <w:jc w:val="left"/>
                        <w:rPr>
                          <w:bCs/>
                        </w:rPr>
                      </w:pPr>
                      <w:r w:rsidRPr="00DB39E8">
                        <w:rPr>
                          <w:b/>
                          <w:bCs/>
                        </w:rPr>
                        <w:t>Effective date:</w:t>
                      </w:r>
                      <w:r w:rsidRPr="00DB39E8">
                        <w:rPr>
                          <w:bCs/>
                        </w:rPr>
                        <w:tab/>
                      </w:r>
                      <w:r w:rsidR="000218EA">
                        <w:rPr>
                          <w:bCs/>
                        </w:rPr>
                        <w:t xml:space="preserve"> </w:t>
                      </w:r>
                      <w:r w:rsidR="00143936">
                        <w:rPr>
                          <w:bCs/>
                        </w:rPr>
                        <w:t>May 2023</w:t>
                      </w:r>
                    </w:p>
                    <w:p w14:paraId="10534D6D" w14:textId="3FEC0EEC" w:rsidR="00A1366A" w:rsidRDefault="00A1366A" w:rsidP="00EA0C66">
                      <w:pPr>
                        <w:pStyle w:val="BodyText2"/>
                        <w:ind w:left="142"/>
                        <w:jc w:val="left"/>
                        <w:rPr>
                          <w:bCs/>
                        </w:rPr>
                      </w:pPr>
                      <w:r w:rsidRPr="00DB39E8">
                        <w:rPr>
                          <w:b/>
                          <w:bCs/>
                        </w:rPr>
                        <w:t>Date of last review:</w:t>
                      </w:r>
                      <w:r w:rsidRPr="00DB39E8">
                        <w:rPr>
                          <w:b/>
                          <w:bCs/>
                        </w:rPr>
                        <w:tab/>
                      </w:r>
                      <w:r w:rsidR="000218EA">
                        <w:rPr>
                          <w:bCs/>
                        </w:rPr>
                        <w:t xml:space="preserve"> May</w:t>
                      </w:r>
                      <w:r w:rsidR="009E4880">
                        <w:rPr>
                          <w:bCs/>
                        </w:rPr>
                        <w:t xml:space="preserve"> </w:t>
                      </w:r>
                      <w:r w:rsidR="000218EA">
                        <w:rPr>
                          <w:bCs/>
                        </w:rPr>
                        <w:t>2021</w:t>
                      </w:r>
                    </w:p>
                    <w:p w14:paraId="25D455C5" w14:textId="77777777" w:rsidR="00A1366A" w:rsidRDefault="00A1366A" w:rsidP="00166E67">
                      <w:pPr>
                        <w:pStyle w:val="BodyText2"/>
                        <w:ind w:left="142"/>
                        <w:jc w:val="left"/>
                      </w:pPr>
                    </w:p>
                    <w:p w14:paraId="5DEB335E" w14:textId="77777777" w:rsidR="00A1366A" w:rsidRPr="009616C0" w:rsidRDefault="00A1366A" w:rsidP="000B1AA2">
                      <w:pPr>
                        <w:spacing w:after="0" w:line="240" w:lineRule="auto"/>
                        <w:ind w:left="142"/>
                        <w:rPr>
                          <w:i/>
                          <w:color w:val="000000"/>
                          <w:sz w:val="18"/>
                          <w:szCs w:val="18"/>
                        </w:rPr>
                      </w:pPr>
                      <w:r w:rsidRPr="009616C0">
                        <w:rPr>
                          <w:rFonts w:ascii="Arial" w:hAnsi="Arial" w:cs="Arial"/>
                          <w:i/>
                          <w:iCs/>
                          <w:color w:val="000000"/>
                          <w:sz w:val="18"/>
                          <w:szCs w:val="18"/>
                        </w:rPr>
                        <w:t xml:space="preserve">This document is part of </w:t>
                      </w:r>
                      <w:r>
                        <w:rPr>
                          <w:rFonts w:ascii="Arial" w:hAnsi="Arial" w:cs="Arial"/>
                          <w:i/>
                          <w:iCs/>
                          <w:color w:val="000000"/>
                          <w:sz w:val="18"/>
                          <w:szCs w:val="18"/>
                        </w:rPr>
                        <w:t>the</w:t>
                      </w:r>
                      <w:r w:rsidRPr="009616C0">
                        <w:rPr>
                          <w:rFonts w:ascii="Arial" w:hAnsi="Arial" w:cs="Arial"/>
                          <w:i/>
                          <w:iCs/>
                          <w:color w:val="000000"/>
                          <w:sz w:val="18"/>
                          <w:szCs w:val="18"/>
                        </w:rPr>
                        <w:t xml:space="preserve"> Academic Regulations, Policies and Procedures which govern the University’s academic provision. Each document has a unique document number to indicate which section of the series it belongs to.</w:t>
                      </w:r>
                    </w:p>
                    <w:p w14:paraId="231E7DF5" w14:textId="77777777" w:rsidR="00A1366A" w:rsidRDefault="00A1366A" w:rsidP="00166E67">
                      <w:pPr>
                        <w:pStyle w:val="BodyText2"/>
                        <w:ind w:left="142"/>
                        <w:jc w:val="left"/>
                      </w:pPr>
                    </w:p>
                    <w:p w14:paraId="63D2ED8E" w14:textId="77777777" w:rsidR="00A1366A" w:rsidRPr="00266453" w:rsidRDefault="00A1366A" w:rsidP="00166E67">
                      <w:pPr>
                        <w:pStyle w:val="BodyText2"/>
                        <w:ind w:left="142"/>
                        <w:jc w:val="left"/>
                      </w:pPr>
                      <w:r w:rsidRPr="00266453">
                        <w:tab/>
                      </w:r>
                    </w:p>
                  </w:txbxContent>
                </v:textbox>
              </v:shape>
            </w:pict>
          </mc:Fallback>
        </mc:AlternateContent>
      </w:r>
      <w:r w:rsidR="00E56D5C" w:rsidRPr="00792B7E">
        <w:rPr>
          <w:rFonts w:ascii="Arial" w:hAnsi="Arial" w:cs="Arial"/>
          <w:noProof/>
          <w:lang w:eastAsia="en-GB"/>
        </w:rPr>
        <w:drawing>
          <wp:anchor distT="0" distB="0" distL="114300" distR="114300" simplePos="0" relativeHeight="251661312" behindDoc="1" locked="0" layoutInCell="1" allowOverlap="1" wp14:anchorId="241C812C" wp14:editId="39036EB8">
            <wp:simplePos x="0" y="0"/>
            <wp:positionH relativeFrom="column">
              <wp:posOffset>-420370</wp:posOffset>
            </wp:positionH>
            <wp:positionV relativeFrom="paragraph">
              <wp:posOffset>-1135464</wp:posOffset>
            </wp:positionV>
            <wp:extent cx="1944000" cy="1684800"/>
            <wp:effectExtent l="0" t="0" r="0" b="0"/>
            <wp:wrapNone/>
            <wp:docPr id="40" name="Picture 40"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ext, 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b="13347"/>
                    <a:stretch>
                      <a:fillRect/>
                    </a:stretch>
                  </pic:blipFill>
                  <pic:spPr bwMode="auto">
                    <a:xfrm>
                      <a:off x="0" y="0"/>
                      <a:ext cx="1944000" cy="1684800"/>
                    </a:xfrm>
                    <a:prstGeom prst="rect">
                      <a:avLst/>
                    </a:prstGeom>
                    <a:noFill/>
                    <a:ln>
                      <a:noFill/>
                    </a:ln>
                  </pic:spPr>
                </pic:pic>
              </a:graphicData>
            </a:graphic>
          </wp:anchor>
        </w:drawing>
      </w:r>
      <w:r w:rsidR="00166E67" w:rsidRPr="00792B7E">
        <w:rPr>
          <w:rFonts w:ascii="Arial" w:hAnsi="Arial" w:cs="Arial"/>
          <w:noProof/>
          <w:lang w:eastAsia="en-GB"/>
        </w:rPr>
        <mc:AlternateContent>
          <mc:Choice Requires="wps">
            <w:drawing>
              <wp:anchor distT="0" distB="0" distL="114300" distR="114300" simplePos="0" relativeHeight="251659264" behindDoc="0" locked="0" layoutInCell="1" allowOverlap="1" wp14:anchorId="646E3566" wp14:editId="10DAB523">
                <wp:simplePos x="0" y="0"/>
                <wp:positionH relativeFrom="column">
                  <wp:posOffset>-1073150</wp:posOffset>
                </wp:positionH>
                <wp:positionV relativeFrom="paragraph">
                  <wp:posOffset>-909955</wp:posOffset>
                </wp:positionV>
                <wp:extent cx="2124710" cy="1928495"/>
                <wp:effectExtent l="3175" t="4445" r="0" b="63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92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B5965" w14:textId="51A94AC8" w:rsidR="00A1366A" w:rsidRDefault="00A1366A" w:rsidP="00166E6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6E3566" id="Text Box 41" o:spid="_x0000_s1027" type="#_x0000_t202" style="position:absolute;margin-left:-84.5pt;margin-top:-71.65pt;width:167.3pt;height:15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" stroked="f">
                <v:textbox style="mso-fit-shape-to-text:t">
                  <w:txbxContent>
                    <w:p w14:paraId="73FB5965" w14:textId="51A94AC8" w:rsidR="00A1366A" w:rsidRDefault="00A1366A" w:rsidP="00166E67"/>
                  </w:txbxContent>
                </v:textbox>
                <w10:wrap type="square"/>
              </v:shape>
            </w:pict>
          </mc:Fallback>
        </mc:AlternateContent>
      </w:r>
    </w:p>
    <w:p w14:paraId="3BB050C4" w14:textId="77777777" w:rsidR="00166E67" w:rsidRPr="00792B7E" w:rsidRDefault="00166E67" w:rsidP="00166E67">
      <w:pPr>
        <w:spacing w:after="0" w:line="240" w:lineRule="auto"/>
        <w:ind w:right="-23"/>
        <w:jc w:val="both"/>
        <w:rPr>
          <w:rFonts w:ascii="Arial" w:hAnsi="Arial" w:cs="Arial"/>
          <w:sz w:val="20"/>
          <w:szCs w:val="20"/>
        </w:rPr>
      </w:pPr>
      <w:bookmarkStart w:id="0" w:name="OLE_LINK1"/>
      <w:bookmarkStart w:id="1" w:name="OLE_LINK2"/>
    </w:p>
    <w:p w14:paraId="74A26978" w14:textId="2DD80B53" w:rsidR="00E56D5C" w:rsidRDefault="00E56D5C" w:rsidP="00166E67">
      <w:pPr>
        <w:spacing w:after="0" w:line="240" w:lineRule="auto"/>
        <w:ind w:right="-23"/>
        <w:jc w:val="both"/>
        <w:rPr>
          <w:rFonts w:ascii="Arial" w:hAnsi="Arial" w:cs="Arial"/>
          <w:b/>
          <w:sz w:val="28"/>
          <w:szCs w:val="28"/>
        </w:rPr>
      </w:pPr>
    </w:p>
    <w:p w14:paraId="543739A1" w14:textId="77777777" w:rsidR="00BB7C71" w:rsidRPr="00792B7E" w:rsidRDefault="00BB7C71" w:rsidP="00166E67">
      <w:pPr>
        <w:spacing w:after="0" w:line="240" w:lineRule="auto"/>
        <w:ind w:right="-23"/>
        <w:jc w:val="both"/>
        <w:rPr>
          <w:rFonts w:ascii="Arial" w:hAnsi="Arial" w:cs="Arial"/>
          <w:b/>
          <w:sz w:val="28"/>
          <w:szCs w:val="28"/>
        </w:rPr>
      </w:pPr>
    </w:p>
    <w:p w14:paraId="7299E7DC" w14:textId="73ED60AB" w:rsidR="00166E67" w:rsidRPr="00792B7E" w:rsidRDefault="00166E67" w:rsidP="00166E67">
      <w:pPr>
        <w:spacing w:after="0" w:line="240" w:lineRule="auto"/>
        <w:ind w:right="-23"/>
        <w:jc w:val="both"/>
        <w:rPr>
          <w:rFonts w:ascii="Arial" w:hAnsi="Arial" w:cs="Arial"/>
          <w:b/>
          <w:sz w:val="32"/>
          <w:szCs w:val="32"/>
        </w:rPr>
      </w:pPr>
      <w:r w:rsidRPr="00792B7E">
        <w:rPr>
          <w:rFonts w:ascii="Arial" w:hAnsi="Arial" w:cs="Arial"/>
          <w:b/>
          <w:sz w:val="32"/>
          <w:szCs w:val="32"/>
        </w:rPr>
        <w:t>4D – Continuing Professional Development</w:t>
      </w:r>
      <w:bookmarkEnd w:id="0"/>
      <w:bookmarkEnd w:id="1"/>
      <w:r w:rsidR="00EA0C66" w:rsidRPr="00792B7E">
        <w:rPr>
          <w:rFonts w:ascii="Arial" w:hAnsi="Arial" w:cs="Arial"/>
          <w:b/>
          <w:sz w:val="32"/>
          <w:szCs w:val="32"/>
        </w:rPr>
        <w:t xml:space="preserve"> (CPD): Policy and Procedure</w:t>
      </w:r>
    </w:p>
    <w:p w14:paraId="1560DE08" w14:textId="77777777" w:rsidR="00166E67" w:rsidRPr="00792B7E" w:rsidRDefault="00166E67" w:rsidP="00166E67">
      <w:pPr>
        <w:tabs>
          <w:tab w:val="left" w:pos="720"/>
          <w:tab w:val="left" w:pos="1980"/>
        </w:tabs>
        <w:spacing w:after="0" w:line="240" w:lineRule="auto"/>
        <w:ind w:left="720" w:right="-23" w:hanging="720"/>
        <w:jc w:val="both"/>
        <w:rPr>
          <w:rFonts w:ascii="Arial" w:hAnsi="Arial" w:cs="Arial"/>
          <w:b/>
          <w:sz w:val="20"/>
          <w:szCs w:val="20"/>
        </w:rPr>
      </w:pPr>
    </w:p>
    <w:p w14:paraId="51BB97F4" w14:textId="77777777" w:rsidR="00905B5D" w:rsidRPr="00792B7E" w:rsidRDefault="00905B5D" w:rsidP="00166E67">
      <w:pPr>
        <w:tabs>
          <w:tab w:val="left" w:pos="720"/>
          <w:tab w:val="left" w:pos="1980"/>
        </w:tabs>
        <w:spacing w:after="0" w:line="240" w:lineRule="auto"/>
        <w:ind w:left="720" w:right="-23" w:hanging="720"/>
        <w:jc w:val="both"/>
        <w:rPr>
          <w:rFonts w:ascii="Arial" w:hAnsi="Arial" w:cs="Arial"/>
          <w:b/>
          <w:sz w:val="20"/>
          <w:szCs w:val="20"/>
        </w:rPr>
      </w:pPr>
    </w:p>
    <w:p w14:paraId="40329D2B" w14:textId="77777777" w:rsidR="00166E67" w:rsidRPr="00792B7E" w:rsidRDefault="00166E67" w:rsidP="00166E67">
      <w:pPr>
        <w:tabs>
          <w:tab w:val="left" w:pos="1100"/>
          <w:tab w:val="left" w:pos="1980"/>
        </w:tabs>
        <w:spacing w:after="0" w:line="240" w:lineRule="auto"/>
        <w:ind w:left="720" w:right="-23" w:hanging="720"/>
        <w:jc w:val="both"/>
        <w:rPr>
          <w:rFonts w:ascii="Arial" w:hAnsi="Arial" w:cs="Arial"/>
          <w:b/>
          <w:sz w:val="20"/>
          <w:szCs w:val="20"/>
        </w:rPr>
      </w:pPr>
      <w:r w:rsidRPr="00792B7E">
        <w:rPr>
          <w:rFonts w:ascii="Arial" w:hAnsi="Arial" w:cs="Arial"/>
          <w:b/>
          <w:sz w:val="20"/>
          <w:szCs w:val="20"/>
        </w:rPr>
        <w:t>1.</w:t>
      </w:r>
      <w:r w:rsidRPr="00792B7E">
        <w:rPr>
          <w:rFonts w:ascii="Arial" w:hAnsi="Arial" w:cs="Arial"/>
          <w:b/>
          <w:sz w:val="20"/>
          <w:szCs w:val="20"/>
        </w:rPr>
        <w:tab/>
        <w:t>SCOPE AND PURPOSE</w:t>
      </w:r>
    </w:p>
    <w:p w14:paraId="70C4404D" w14:textId="77777777" w:rsidR="00166E67" w:rsidRPr="00792B7E" w:rsidRDefault="00166E67" w:rsidP="00166E67">
      <w:pPr>
        <w:tabs>
          <w:tab w:val="left" w:pos="720"/>
          <w:tab w:val="left" w:pos="1980"/>
        </w:tabs>
        <w:spacing w:after="0" w:line="240" w:lineRule="auto"/>
        <w:ind w:left="720" w:right="-23" w:hanging="720"/>
        <w:jc w:val="both"/>
        <w:rPr>
          <w:rFonts w:ascii="Arial" w:hAnsi="Arial" w:cs="Arial"/>
          <w:b/>
          <w:sz w:val="20"/>
          <w:szCs w:val="20"/>
        </w:rPr>
      </w:pPr>
    </w:p>
    <w:p w14:paraId="33E3C754" w14:textId="77777777" w:rsidR="00166E67" w:rsidRPr="00792B7E" w:rsidRDefault="00166E67" w:rsidP="00166E67">
      <w:pPr>
        <w:tabs>
          <w:tab w:val="left" w:pos="1100"/>
          <w:tab w:val="left" w:pos="1980"/>
        </w:tabs>
        <w:spacing w:after="0" w:line="240" w:lineRule="auto"/>
        <w:ind w:left="720" w:right="-23" w:hanging="720"/>
        <w:jc w:val="both"/>
        <w:rPr>
          <w:rFonts w:ascii="Arial" w:hAnsi="Arial" w:cs="Arial"/>
          <w:sz w:val="20"/>
          <w:szCs w:val="20"/>
        </w:rPr>
      </w:pPr>
      <w:r w:rsidRPr="00792B7E">
        <w:rPr>
          <w:rFonts w:ascii="Arial" w:hAnsi="Arial" w:cs="Arial"/>
          <w:sz w:val="20"/>
          <w:szCs w:val="20"/>
        </w:rPr>
        <w:t>1.1</w:t>
      </w:r>
      <w:r w:rsidRPr="00792B7E">
        <w:rPr>
          <w:rFonts w:ascii="Arial" w:hAnsi="Arial" w:cs="Arial"/>
          <w:sz w:val="20"/>
          <w:szCs w:val="20"/>
        </w:rPr>
        <w:tab/>
        <w:t>This policy and procedure is intended for Bournemouth University (BU) staff.</w:t>
      </w:r>
    </w:p>
    <w:p w14:paraId="4462B702" w14:textId="77777777" w:rsidR="00166E67" w:rsidRPr="00792B7E" w:rsidRDefault="00166E67" w:rsidP="00166E67">
      <w:pPr>
        <w:tabs>
          <w:tab w:val="left" w:pos="720"/>
          <w:tab w:val="left" w:pos="1980"/>
        </w:tabs>
        <w:spacing w:after="0" w:line="240" w:lineRule="auto"/>
        <w:ind w:left="720" w:right="-23" w:hanging="720"/>
        <w:jc w:val="both"/>
        <w:rPr>
          <w:rFonts w:ascii="Arial" w:hAnsi="Arial" w:cs="Arial"/>
          <w:b/>
          <w:sz w:val="20"/>
          <w:szCs w:val="20"/>
        </w:rPr>
      </w:pPr>
    </w:p>
    <w:p w14:paraId="1A13AB3C" w14:textId="77777777" w:rsidR="00166E67" w:rsidRPr="00792B7E" w:rsidRDefault="00166E67" w:rsidP="00166E67">
      <w:pPr>
        <w:spacing w:after="0" w:line="240" w:lineRule="auto"/>
        <w:ind w:left="720" w:right="-23" w:hanging="720"/>
        <w:jc w:val="both"/>
        <w:rPr>
          <w:rFonts w:ascii="Arial" w:hAnsi="Arial" w:cs="Arial"/>
          <w:sz w:val="20"/>
          <w:szCs w:val="20"/>
        </w:rPr>
      </w:pPr>
      <w:r w:rsidRPr="00792B7E">
        <w:rPr>
          <w:rFonts w:ascii="Arial" w:hAnsi="Arial" w:cs="Arial"/>
          <w:sz w:val="20"/>
          <w:szCs w:val="20"/>
        </w:rPr>
        <w:t>1.2</w:t>
      </w:r>
      <w:r w:rsidRPr="00792B7E">
        <w:rPr>
          <w:rFonts w:ascii="Arial" w:hAnsi="Arial" w:cs="Arial"/>
          <w:sz w:val="20"/>
          <w:szCs w:val="20"/>
        </w:rPr>
        <w:tab/>
        <w:t>This policy and procedure outlines the processes and timescales for the approval, management and monitoring of Continuous Professional Development (CPD) for credit-bearing short-courses/units.</w:t>
      </w:r>
    </w:p>
    <w:p w14:paraId="7F9CD8A9" w14:textId="77777777" w:rsidR="00166E67" w:rsidRPr="00792B7E" w:rsidRDefault="00166E67" w:rsidP="00166E67">
      <w:pPr>
        <w:spacing w:after="0" w:line="240" w:lineRule="auto"/>
        <w:ind w:left="720" w:right="-23" w:hanging="720"/>
        <w:jc w:val="both"/>
        <w:rPr>
          <w:rFonts w:ascii="Arial" w:hAnsi="Arial" w:cs="Arial"/>
          <w:sz w:val="20"/>
          <w:szCs w:val="20"/>
        </w:rPr>
      </w:pPr>
    </w:p>
    <w:p w14:paraId="3F30D09E" w14:textId="4F118E2C" w:rsidR="00166E67" w:rsidRPr="00792B7E" w:rsidRDefault="00166E67" w:rsidP="00166E67">
      <w:pPr>
        <w:spacing w:after="0" w:line="240" w:lineRule="auto"/>
        <w:ind w:left="720" w:right="-23" w:hanging="720"/>
        <w:jc w:val="both"/>
        <w:rPr>
          <w:rFonts w:ascii="Arial" w:hAnsi="Arial" w:cs="Arial"/>
          <w:sz w:val="20"/>
          <w:szCs w:val="20"/>
        </w:rPr>
      </w:pPr>
      <w:r w:rsidRPr="00792B7E">
        <w:rPr>
          <w:rFonts w:ascii="Arial" w:hAnsi="Arial" w:cs="Arial"/>
          <w:sz w:val="20"/>
          <w:szCs w:val="20"/>
        </w:rPr>
        <w:t>1.3</w:t>
      </w:r>
      <w:r w:rsidRPr="00792B7E">
        <w:rPr>
          <w:rFonts w:ascii="Arial" w:hAnsi="Arial" w:cs="Arial"/>
          <w:sz w:val="20"/>
          <w:szCs w:val="20"/>
        </w:rPr>
        <w:tab/>
        <w:t xml:space="preserve">Non-credit bearing CPD is managed by the </w:t>
      </w:r>
      <w:hyperlink r:id="rId12" w:history="1">
        <w:r w:rsidRPr="00792B7E">
          <w:rPr>
            <w:rStyle w:val="Hyperlink"/>
            <w:rFonts w:ascii="Arial" w:hAnsi="Arial" w:cs="Arial"/>
            <w:sz w:val="20"/>
            <w:szCs w:val="20"/>
          </w:rPr>
          <w:t>Funding Development Team</w:t>
        </w:r>
        <w:r w:rsidRPr="00792B7E">
          <w:rPr>
            <w:rStyle w:val="Hyperlink"/>
            <w:rFonts w:ascii="Arial" w:hAnsi="Arial" w:cs="Arial"/>
            <w:u w:val="none"/>
          </w:rPr>
          <w:t xml:space="preserve"> </w:t>
        </w:r>
      </w:hyperlink>
      <w:r w:rsidRPr="00792B7E">
        <w:rPr>
          <w:rFonts w:ascii="Arial" w:hAnsi="Arial" w:cs="Arial"/>
          <w:sz w:val="20"/>
          <w:szCs w:val="20"/>
        </w:rPr>
        <w:t xml:space="preserve">in the </w:t>
      </w:r>
      <w:r w:rsidR="00923DBA" w:rsidRPr="00792B7E">
        <w:rPr>
          <w:rFonts w:ascii="Arial" w:hAnsi="Arial" w:cs="Arial"/>
          <w:sz w:val="20"/>
          <w:szCs w:val="20"/>
        </w:rPr>
        <w:t>Research Development &amp; Support (RDS) team</w:t>
      </w:r>
      <w:r w:rsidRPr="00792B7E">
        <w:rPr>
          <w:rFonts w:ascii="Arial" w:hAnsi="Arial" w:cs="Arial"/>
          <w:sz w:val="20"/>
          <w:szCs w:val="20"/>
        </w:rPr>
        <w:t>.  A quick guide to short-courses is available</w:t>
      </w:r>
      <w:r w:rsidRPr="00792B7E">
        <w:rPr>
          <w:rFonts w:ascii="Arial" w:hAnsi="Arial" w:cs="Arial"/>
          <w:color w:val="1F497D"/>
          <w:sz w:val="20"/>
          <w:szCs w:val="20"/>
        </w:rPr>
        <w:t xml:space="preserve"> </w:t>
      </w:r>
      <w:hyperlink r:id="rId13" w:history="1">
        <w:r w:rsidRPr="00792B7E">
          <w:rPr>
            <w:rStyle w:val="Hyperlink"/>
            <w:rFonts w:ascii="Arial" w:hAnsi="Arial" w:cs="Arial"/>
            <w:sz w:val="20"/>
            <w:szCs w:val="20"/>
          </w:rPr>
          <w:t>here</w:t>
        </w:r>
      </w:hyperlink>
      <w:r w:rsidRPr="00792B7E">
        <w:rPr>
          <w:rFonts w:ascii="Arial" w:hAnsi="Arial" w:cs="Arial"/>
          <w:color w:val="1F497D"/>
          <w:sz w:val="20"/>
          <w:szCs w:val="20"/>
        </w:rPr>
        <w:t>.</w:t>
      </w:r>
    </w:p>
    <w:p w14:paraId="4EC015BD" w14:textId="77777777" w:rsidR="00166E67" w:rsidRPr="00792B7E" w:rsidRDefault="00166E67" w:rsidP="00166E67">
      <w:pPr>
        <w:spacing w:after="0" w:line="240" w:lineRule="auto"/>
        <w:ind w:left="720" w:right="-23" w:hanging="720"/>
        <w:jc w:val="both"/>
        <w:rPr>
          <w:rFonts w:ascii="Arial" w:hAnsi="Arial" w:cs="Arial"/>
          <w:sz w:val="20"/>
          <w:szCs w:val="20"/>
        </w:rPr>
      </w:pPr>
    </w:p>
    <w:p w14:paraId="3A0ED36B" w14:textId="77777777" w:rsidR="00166E67" w:rsidRPr="00792B7E" w:rsidRDefault="00166E67" w:rsidP="00166E67">
      <w:pPr>
        <w:tabs>
          <w:tab w:val="left" w:pos="1100"/>
          <w:tab w:val="left" w:pos="1980"/>
        </w:tabs>
        <w:spacing w:after="0" w:line="240" w:lineRule="auto"/>
        <w:ind w:left="720" w:right="-23" w:hanging="720"/>
        <w:jc w:val="both"/>
        <w:rPr>
          <w:rFonts w:ascii="Arial" w:hAnsi="Arial" w:cs="Arial"/>
          <w:sz w:val="20"/>
          <w:szCs w:val="20"/>
        </w:rPr>
      </w:pPr>
      <w:r w:rsidRPr="00792B7E">
        <w:rPr>
          <w:rFonts w:ascii="Arial" w:hAnsi="Arial" w:cs="Arial"/>
          <w:iCs/>
          <w:sz w:val="20"/>
          <w:szCs w:val="20"/>
        </w:rPr>
        <w:t>1.4</w:t>
      </w:r>
      <w:r w:rsidRPr="00792B7E">
        <w:rPr>
          <w:rFonts w:ascii="Arial" w:hAnsi="Arial" w:cs="Arial"/>
          <w:iCs/>
          <w:sz w:val="20"/>
          <w:szCs w:val="20"/>
        </w:rPr>
        <w:tab/>
        <w:t>This policy and procedure should be read in conjunction with the documents listed in Section 3 below.</w:t>
      </w:r>
    </w:p>
    <w:p w14:paraId="4B2B19B6" w14:textId="04DD6E0A" w:rsidR="00EA0C66" w:rsidRPr="00792B7E" w:rsidRDefault="00EA0C66" w:rsidP="00EA0C66">
      <w:pPr>
        <w:tabs>
          <w:tab w:val="left" w:pos="720"/>
          <w:tab w:val="left" w:pos="1980"/>
        </w:tabs>
        <w:spacing w:after="0" w:line="240" w:lineRule="auto"/>
        <w:ind w:right="-23"/>
        <w:jc w:val="both"/>
        <w:rPr>
          <w:rFonts w:ascii="Arial" w:hAnsi="Arial" w:cs="Arial"/>
          <w:sz w:val="20"/>
          <w:szCs w:val="20"/>
        </w:rPr>
      </w:pPr>
    </w:p>
    <w:p w14:paraId="3DD32F2E" w14:textId="77777777" w:rsidR="00E56D5C" w:rsidRPr="00792B7E" w:rsidRDefault="00E56D5C" w:rsidP="00EA0C66">
      <w:pPr>
        <w:tabs>
          <w:tab w:val="left" w:pos="720"/>
          <w:tab w:val="left" w:pos="1980"/>
        </w:tabs>
        <w:spacing w:after="0" w:line="240" w:lineRule="auto"/>
        <w:ind w:right="-23"/>
        <w:jc w:val="both"/>
        <w:rPr>
          <w:rFonts w:ascii="Arial" w:hAnsi="Arial" w:cs="Arial"/>
          <w:sz w:val="20"/>
          <w:szCs w:val="20"/>
        </w:rPr>
      </w:pPr>
    </w:p>
    <w:p w14:paraId="336613BD" w14:textId="77777777" w:rsidR="00166E67" w:rsidRPr="00792B7E" w:rsidRDefault="00166E67" w:rsidP="00166E67">
      <w:pPr>
        <w:tabs>
          <w:tab w:val="left" w:pos="1100"/>
          <w:tab w:val="left" w:pos="1980"/>
        </w:tabs>
        <w:spacing w:after="0" w:line="240" w:lineRule="auto"/>
        <w:ind w:left="720" w:right="-23" w:hanging="720"/>
        <w:jc w:val="both"/>
        <w:rPr>
          <w:rFonts w:ascii="Arial" w:hAnsi="Arial" w:cs="Arial"/>
          <w:b/>
          <w:sz w:val="20"/>
          <w:szCs w:val="20"/>
        </w:rPr>
      </w:pPr>
      <w:r w:rsidRPr="00792B7E">
        <w:rPr>
          <w:rFonts w:ascii="Arial" w:hAnsi="Arial" w:cs="Arial"/>
          <w:b/>
          <w:sz w:val="20"/>
          <w:szCs w:val="20"/>
        </w:rPr>
        <w:t>2.</w:t>
      </w:r>
      <w:r w:rsidRPr="00792B7E">
        <w:rPr>
          <w:rFonts w:ascii="Arial" w:hAnsi="Arial" w:cs="Arial"/>
          <w:b/>
          <w:sz w:val="20"/>
          <w:szCs w:val="20"/>
        </w:rPr>
        <w:tab/>
        <w:t>KEY RESPONSIBILITIES</w:t>
      </w:r>
    </w:p>
    <w:p w14:paraId="6E0FFF1E" w14:textId="77777777" w:rsidR="00166E67" w:rsidRPr="00792B7E" w:rsidRDefault="00166E67" w:rsidP="00166E67">
      <w:pPr>
        <w:tabs>
          <w:tab w:val="left" w:pos="720"/>
          <w:tab w:val="left" w:pos="1980"/>
        </w:tabs>
        <w:spacing w:after="0" w:line="240" w:lineRule="auto"/>
        <w:ind w:left="720" w:right="-23" w:hanging="720"/>
        <w:jc w:val="both"/>
        <w:rPr>
          <w:rFonts w:ascii="Arial" w:hAnsi="Arial" w:cs="Arial"/>
          <w:sz w:val="20"/>
          <w:szCs w:val="20"/>
        </w:rPr>
      </w:pPr>
    </w:p>
    <w:p w14:paraId="76BB0A58" w14:textId="77777777" w:rsidR="00166E67" w:rsidRPr="00792B7E" w:rsidRDefault="00166E67" w:rsidP="00166E67">
      <w:pPr>
        <w:pStyle w:val="ListParagraph"/>
        <w:spacing w:after="0" w:line="240" w:lineRule="auto"/>
        <w:ind w:right="-23" w:hanging="720"/>
        <w:jc w:val="both"/>
        <w:rPr>
          <w:rFonts w:ascii="Arial" w:hAnsi="Arial" w:cs="Arial"/>
          <w:bCs/>
          <w:iCs/>
          <w:sz w:val="20"/>
          <w:szCs w:val="20"/>
        </w:rPr>
      </w:pPr>
      <w:r w:rsidRPr="00792B7E">
        <w:rPr>
          <w:rFonts w:ascii="Arial" w:hAnsi="Arial" w:cs="Arial"/>
          <w:bCs/>
          <w:iCs/>
          <w:sz w:val="20"/>
          <w:szCs w:val="20"/>
        </w:rPr>
        <w:t>2.1</w:t>
      </w:r>
      <w:r w:rsidRPr="00792B7E">
        <w:rPr>
          <w:rFonts w:ascii="Arial" w:hAnsi="Arial" w:cs="Arial"/>
          <w:bCs/>
          <w:iCs/>
          <w:sz w:val="20"/>
          <w:szCs w:val="20"/>
        </w:rPr>
        <w:tab/>
      </w:r>
      <w:r w:rsidRPr="00792B7E">
        <w:rPr>
          <w:rFonts w:ascii="Arial" w:hAnsi="Arial" w:cs="Arial"/>
          <w:b/>
          <w:bCs/>
          <w:iCs/>
          <w:sz w:val="20"/>
          <w:szCs w:val="20"/>
        </w:rPr>
        <w:t xml:space="preserve">Senate: </w:t>
      </w:r>
      <w:r w:rsidRPr="00792B7E">
        <w:rPr>
          <w:rFonts w:ascii="Arial" w:hAnsi="Arial" w:cs="Arial"/>
          <w:bCs/>
          <w:iCs/>
          <w:sz w:val="20"/>
          <w:szCs w:val="20"/>
        </w:rPr>
        <w:t>to</w:t>
      </w:r>
      <w:r w:rsidRPr="00792B7E">
        <w:rPr>
          <w:rFonts w:ascii="Arial" w:hAnsi="Arial" w:cs="Arial"/>
          <w:b/>
          <w:bCs/>
          <w:iCs/>
          <w:sz w:val="20"/>
          <w:szCs w:val="20"/>
        </w:rPr>
        <w:t xml:space="preserve"> </w:t>
      </w:r>
      <w:r w:rsidRPr="00792B7E">
        <w:rPr>
          <w:rFonts w:ascii="Arial" w:hAnsi="Arial" w:cs="Arial"/>
          <w:bCs/>
          <w:iCs/>
          <w:sz w:val="20"/>
          <w:szCs w:val="20"/>
        </w:rPr>
        <w:t>approve new policies or amendments to existing policies relating to CPD.</w:t>
      </w:r>
    </w:p>
    <w:p w14:paraId="0088DA44" w14:textId="77777777" w:rsidR="00166E67" w:rsidRPr="00792B7E" w:rsidRDefault="00166E67" w:rsidP="00166E67">
      <w:pPr>
        <w:pStyle w:val="ListParagraph"/>
        <w:tabs>
          <w:tab w:val="num" w:pos="284"/>
        </w:tabs>
        <w:spacing w:after="0" w:line="240" w:lineRule="auto"/>
        <w:ind w:right="-23" w:hanging="720"/>
        <w:jc w:val="both"/>
        <w:rPr>
          <w:rFonts w:ascii="Arial" w:hAnsi="Arial" w:cs="Arial"/>
          <w:bCs/>
          <w:iCs/>
          <w:sz w:val="20"/>
          <w:szCs w:val="20"/>
        </w:rPr>
      </w:pPr>
    </w:p>
    <w:p w14:paraId="1D2A25C4" w14:textId="0FB305FD" w:rsidR="00166E67" w:rsidRPr="00792B7E" w:rsidRDefault="00166E67" w:rsidP="00166E67">
      <w:pPr>
        <w:pStyle w:val="ListParagraph"/>
        <w:spacing w:after="0" w:line="240" w:lineRule="auto"/>
        <w:ind w:right="-23" w:hanging="720"/>
        <w:jc w:val="both"/>
        <w:rPr>
          <w:rFonts w:ascii="Arial" w:hAnsi="Arial" w:cs="Arial"/>
          <w:bCs/>
          <w:iCs/>
          <w:sz w:val="20"/>
          <w:szCs w:val="20"/>
        </w:rPr>
      </w:pPr>
      <w:r w:rsidRPr="00792B7E">
        <w:rPr>
          <w:rFonts w:ascii="Arial" w:hAnsi="Arial" w:cs="Arial"/>
          <w:bCs/>
          <w:iCs/>
          <w:sz w:val="20"/>
          <w:szCs w:val="20"/>
        </w:rPr>
        <w:t>2.2</w:t>
      </w:r>
      <w:r w:rsidRPr="00792B7E">
        <w:rPr>
          <w:rFonts w:ascii="Arial" w:hAnsi="Arial" w:cs="Arial"/>
          <w:bCs/>
          <w:iCs/>
          <w:sz w:val="20"/>
          <w:szCs w:val="20"/>
        </w:rPr>
        <w:tab/>
      </w:r>
      <w:r w:rsidR="003B5988">
        <w:rPr>
          <w:b/>
          <w:bCs/>
        </w:rPr>
        <w:t>Education Committee</w:t>
      </w:r>
      <w:r w:rsidR="003B5988">
        <w:rPr>
          <w:b/>
          <w:bCs/>
        </w:rPr>
        <w:t xml:space="preserve">: </w:t>
      </w:r>
      <w:r w:rsidRPr="00792B7E">
        <w:rPr>
          <w:rFonts w:ascii="Arial" w:hAnsi="Arial" w:cs="Arial"/>
          <w:bCs/>
          <w:iCs/>
          <w:sz w:val="20"/>
          <w:szCs w:val="20"/>
        </w:rPr>
        <w:t>to consider the effectiveness of the arrangements for CPD and recommend changes to current policy to Senate.  ASC will approve new and revised procedures by exception.</w:t>
      </w:r>
    </w:p>
    <w:p w14:paraId="68F800EF" w14:textId="77777777" w:rsidR="00166E67" w:rsidRPr="00792B7E" w:rsidRDefault="00166E67" w:rsidP="00E97AE6">
      <w:pPr>
        <w:spacing w:after="0" w:line="240" w:lineRule="auto"/>
        <w:ind w:right="-23"/>
        <w:jc w:val="both"/>
        <w:rPr>
          <w:rFonts w:ascii="Arial" w:hAnsi="Arial" w:cs="Arial"/>
          <w:b/>
          <w:bCs/>
          <w:i/>
          <w:iCs/>
          <w:sz w:val="20"/>
          <w:szCs w:val="20"/>
        </w:rPr>
      </w:pPr>
    </w:p>
    <w:p w14:paraId="0D48B708" w14:textId="0BD44DAC" w:rsidR="00166E67" w:rsidRPr="00792B7E" w:rsidRDefault="00166E67" w:rsidP="00166E67">
      <w:pPr>
        <w:pStyle w:val="ListParagraph"/>
        <w:tabs>
          <w:tab w:val="num" w:pos="284"/>
        </w:tabs>
        <w:spacing w:after="0" w:line="240" w:lineRule="auto"/>
        <w:ind w:right="-23" w:hanging="720"/>
        <w:jc w:val="both"/>
        <w:rPr>
          <w:rFonts w:ascii="Arial" w:hAnsi="Arial" w:cs="Arial"/>
          <w:bCs/>
          <w:iCs/>
          <w:sz w:val="20"/>
          <w:szCs w:val="20"/>
        </w:rPr>
      </w:pPr>
      <w:r w:rsidRPr="00792B7E">
        <w:rPr>
          <w:rFonts w:ascii="Arial" w:hAnsi="Arial" w:cs="Arial"/>
          <w:bCs/>
          <w:iCs/>
          <w:sz w:val="20"/>
          <w:szCs w:val="20"/>
        </w:rPr>
        <w:t>2.</w:t>
      </w:r>
      <w:r w:rsidR="004753F9" w:rsidRPr="00792B7E">
        <w:rPr>
          <w:rFonts w:ascii="Arial" w:hAnsi="Arial" w:cs="Arial"/>
          <w:bCs/>
          <w:iCs/>
          <w:sz w:val="20"/>
          <w:szCs w:val="20"/>
        </w:rPr>
        <w:t>3</w:t>
      </w:r>
      <w:r w:rsidR="005D381E" w:rsidRPr="00792B7E">
        <w:rPr>
          <w:rFonts w:ascii="Arial" w:hAnsi="Arial" w:cs="Arial"/>
          <w:bCs/>
          <w:iCs/>
          <w:sz w:val="20"/>
          <w:szCs w:val="20"/>
        </w:rPr>
        <w:tab/>
      </w:r>
      <w:r w:rsidRPr="00792B7E">
        <w:rPr>
          <w:rFonts w:ascii="Arial" w:hAnsi="Arial" w:cs="Arial"/>
          <w:bCs/>
          <w:iCs/>
          <w:sz w:val="20"/>
          <w:szCs w:val="20"/>
        </w:rPr>
        <w:tab/>
      </w:r>
      <w:r w:rsidRPr="00792B7E">
        <w:rPr>
          <w:rFonts w:ascii="Arial" w:hAnsi="Arial" w:cs="Arial"/>
          <w:b/>
          <w:bCs/>
          <w:iCs/>
          <w:sz w:val="20"/>
          <w:szCs w:val="20"/>
        </w:rPr>
        <w:t>Faculties:</w:t>
      </w:r>
      <w:r w:rsidRPr="00792B7E">
        <w:rPr>
          <w:rFonts w:ascii="Arial" w:hAnsi="Arial" w:cs="Arial"/>
          <w:bCs/>
          <w:iCs/>
          <w:sz w:val="20"/>
          <w:szCs w:val="20"/>
        </w:rPr>
        <w:t xml:space="preserve"> </w:t>
      </w:r>
      <w:r w:rsidRPr="00792B7E">
        <w:rPr>
          <w:rFonts w:ascii="Arial" w:hAnsi="Arial" w:cs="Arial"/>
          <w:sz w:val="20"/>
          <w:szCs w:val="20"/>
        </w:rPr>
        <w:t xml:space="preserve">to develop and deliver a </w:t>
      </w:r>
      <w:r w:rsidRPr="00792B7E">
        <w:rPr>
          <w:rFonts w:ascii="Arial" w:hAnsi="Arial" w:cs="Arial"/>
          <w:bCs/>
          <w:iCs/>
          <w:sz w:val="20"/>
          <w:szCs w:val="20"/>
        </w:rPr>
        <w:t xml:space="preserve">CPD credit framework and/or CPD </w:t>
      </w:r>
      <w:proofErr w:type="gramStart"/>
      <w:r w:rsidRPr="00792B7E">
        <w:rPr>
          <w:rFonts w:ascii="Arial" w:hAnsi="Arial" w:cs="Arial"/>
          <w:bCs/>
          <w:iCs/>
          <w:sz w:val="20"/>
          <w:szCs w:val="20"/>
        </w:rPr>
        <w:t>short-courses</w:t>
      </w:r>
      <w:proofErr w:type="gramEnd"/>
      <w:r w:rsidRPr="00792B7E">
        <w:rPr>
          <w:rFonts w:ascii="Arial" w:hAnsi="Arial" w:cs="Arial"/>
          <w:bCs/>
          <w:iCs/>
          <w:sz w:val="20"/>
          <w:szCs w:val="20"/>
        </w:rPr>
        <w:t>/units</w:t>
      </w:r>
      <w:r w:rsidRPr="00792B7E">
        <w:rPr>
          <w:rFonts w:ascii="Arial" w:hAnsi="Arial" w:cs="Arial"/>
          <w:sz w:val="20"/>
          <w:szCs w:val="20"/>
        </w:rPr>
        <w:t>.</w:t>
      </w:r>
    </w:p>
    <w:p w14:paraId="39A25817" w14:textId="77777777" w:rsidR="00166E67" w:rsidRPr="00792B7E" w:rsidRDefault="00166E67" w:rsidP="00166E67">
      <w:pPr>
        <w:tabs>
          <w:tab w:val="left" w:pos="720"/>
          <w:tab w:val="left" w:pos="1980"/>
        </w:tabs>
        <w:spacing w:after="0" w:line="240" w:lineRule="auto"/>
        <w:ind w:right="-23"/>
        <w:jc w:val="both"/>
        <w:rPr>
          <w:rFonts w:ascii="Arial" w:hAnsi="Arial" w:cs="Arial"/>
          <w:bCs/>
          <w:sz w:val="20"/>
          <w:szCs w:val="20"/>
        </w:rPr>
      </w:pPr>
    </w:p>
    <w:p w14:paraId="241A4E50" w14:textId="6AB46459" w:rsidR="00166E67" w:rsidRPr="00792B7E" w:rsidRDefault="00166E67" w:rsidP="00166E67">
      <w:pPr>
        <w:tabs>
          <w:tab w:val="left" w:pos="720"/>
          <w:tab w:val="left" w:pos="1980"/>
        </w:tabs>
        <w:spacing w:after="0" w:line="240" w:lineRule="auto"/>
        <w:ind w:left="720" w:right="-23" w:hanging="720"/>
        <w:jc w:val="both"/>
        <w:rPr>
          <w:rFonts w:ascii="Arial" w:hAnsi="Arial" w:cs="Arial"/>
          <w:sz w:val="20"/>
          <w:szCs w:val="20"/>
        </w:rPr>
      </w:pPr>
      <w:r w:rsidRPr="00792B7E">
        <w:rPr>
          <w:rFonts w:ascii="Arial" w:hAnsi="Arial" w:cs="Arial"/>
          <w:bCs/>
          <w:sz w:val="20"/>
          <w:szCs w:val="20"/>
        </w:rPr>
        <w:t>2.</w:t>
      </w:r>
      <w:r w:rsidR="004753F9" w:rsidRPr="00792B7E">
        <w:rPr>
          <w:rFonts w:ascii="Arial" w:hAnsi="Arial" w:cs="Arial"/>
          <w:bCs/>
          <w:sz w:val="20"/>
          <w:szCs w:val="20"/>
        </w:rPr>
        <w:t>4</w:t>
      </w:r>
      <w:r w:rsidRPr="00792B7E">
        <w:rPr>
          <w:rFonts w:ascii="Arial" w:hAnsi="Arial" w:cs="Arial"/>
          <w:bCs/>
          <w:sz w:val="20"/>
          <w:szCs w:val="20"/>
        </w:rPr>
        <w:tab/>
      </w:r>
      <w:r w:rsidRPr="00792B7E">
        <w:rPr>
          <w:rFonts w:ascii="Arial" w:hAnsi="Arial" w:cs="Arial"/>
          <w:b/>
          <w:bCs/>
          <w:sz w:val="20"/>
          <w:szCs w:val="20"/>
        </w:rPr>
        <w:t xml:space="preserve">Academic </w:t>
      </w:r>
      <w:r w:rsidR="009B674C" w:rsidRPr="00792B7E">
        <w:rPr>
          <w:rFonts w:ascii="Arial" w:hAnsi="Arial" w:cs="Arial"/>
          <w:b/>
          <w:bCs/>
          <w:sz w:val="20"/>
          <w:szCs w:val="20"/>
        </w:rPr>
        <w:t>Quality</w:t>
      </w:r>
      <w:r w:rsidRPr="00792B7E">
        <w:rPr>
          <w:rFonts w:ascii="Arial" w:hAnsi="Arial" w:cs="Arial"/>
          <w:bCs/>
          <w:sz w:val="20"/>
          <w:szCs w:val="20"/>
        </w:rPr>
        <w:t>: to approve proposals which involve a partnership arrangement.</w:t>
      </w:r>
    </w:p>
    <w:p w14:paraId="4F862ED0" w14:textId="69C5BE5E" w:rsidR="00EA0C66" w:rsidRPr="00792B7E" w:rsidRDefault="00EA0C66" w:rsidP="00166E67">
      <w:pPr>
        <w:tabs>
          <w:tab w:val="left" w:pos="720"/>
          <w:tab w:val="left" w:pos="1980"/>
        </w:tabs>
        <w:spacing w:after="0" w:line="240" w:lineRule="auto"/>
        <w:ind w:right="-23"/>
        <w:jc w:val="both"/>
        <w:rPr>
          <w:rFonts w:ascii="Arial" w:hAnsi="Arial" w:cs="Arial"/>
          <w:sz w:val="20"/>
          <w:szCs w:val="20"/>
        </w:rPr>
      </w:pPr>
    </w:p>
    <w:p w14:paraId="62250100" w14:textId="77777777" w:rsidR="00E56D5C" w:rsidRPr="00792B7E" w:rsidRDefault="00E56D5C" w:rsidP="00166E67">
      <w:pPr>
        <w:tabs>
          <w:tab w:val="left" w:pos="720"/>
          <w:tab w:val="left" w:pos="1980"/>
        </w:tabs>
        <w:spacing w:after="0" w:line="240" w:lineRule="auto"/>
        <w:ind w:right="-23"/>
        <w:jc w:val="both"/>
        <w:rPr>
          <w:rFonts w:ascii="Arial" w:hAnsi="Arial" w:cs="Arial"/>
          <w:sz w:val="20"/>
          <w:szCs w:val="20"/>
        </w:rPr>
      </w:pPr>
    </w:p>
    <w:p w14:paraId="153CD960" w14:textId="440BEA00" w:rsidR="00166E67" w:rsidRPr="00792B7E" w:rsidRDefault="00166E67" w:rsidP="00166E67">
      <w:pPr>
        <w:tabs>
          <w:tab w:val="left" w:pos="1100"/>
          <w:tab w:val="left" w:pos="1980"/>
        </w:tabs>
        <w:spacing w:after="0" w:line="240" w:lineRule="auto"/>
        <w:ind w:left="720" w:right="-23" w:hanging="720"/>
        <w:jc w:val="both"/>
        <w:rPr>
          <w:rFonts w:ascii="Arial" w:hAnsi="Arial" w:cs="Arial"/>
          <w:b/>
          <w:sz w:val="20"/>
          <w:szCs w:val="20"/>
        </w:rPr>
      </w:pPr>
      <w:r w:rsidRPr="00792B7E">
        <w:rPr>
          <w:rFonts w:ascii="Arial" w:hAnsi="Arial" w:cs="Arial"/>
          <w:b/>
          <w:sz w:val="20"/>
          <w:szCs w:val="20"/>
        </w:rPr>
        <w:t>3.</w:t>
      </w:r>
      <w:r w:rsidRPr="00792B7E">
        <w:rPr>
          <w:rFonts w:ascii="Arial" w:hAnsi="Arial" w:cs="Arial"/>
          <w:b/>
          <w:sz w:val="20"/>
          <w:szCs w:val="20"/>
        </w:rPr>
        <w:tab/>
      </w:r>
      <w:r w:rsidR="000218EA" w:rsidRPr="00792B7E">
        <w:rPr>
          <w:rFonts w:ascii="Arial" w:hAnsi="Arial" w:cs="Arial"/>
          <w:b/>
          <w:sz w:val="20"/>
          <w:szCs w:val="20"/>
        </w:rPr>
        <w:t xml:space="preserve"> </w:t>
      </w:r>
      <w:bookmarkStart w:id="2" w:name="_Hlk72330855"/>
      <w:r w:rsidR="000218EA" w:rsidRPr="00792B7E">
        <w:rPr>
          <w:rFonts w:ascii="Arial" w:hAnsi="Arial" w:cs="Arial"/>
          <w:b/>
          <w:bCs/>
          <w:sz w:val="20"/>
          <w:szCs w:val="20"/>
        </w:rPr>
        <w:t>ACCESSING OTHER RELEVANT BU DOCUMENTS</w:t>
      </w:r>
      <w:bookmarkEnd w:id="2"/>
    </w:p>
    <w:p w14:paraId="5A6BEBF3" w14:textId="77777777" w:rsidR="00166E67" w:rsidRPr="00792B7E" w:rsidRDefault="00166E67" w:rsidP="00166E67">
      <w:pPr>
        <w:tabs>
          <w:tab w:val="left" w:pos="1100"/>
        </w:tabs>
        <w:spacing w:after="0" w:line="240" w:lineRule="auto"/>
        <w:ind w:left="720" w:right="-23" w:hanging="720"/>
        <w:jc w:val="both"/>
        <w:rPr>
          <w:rFonts w:ascii="Arial" w:hAnsi="Arial" w:cs="Arial"/>
          <w:b/>
          <w:sz w:val="20"/>
          <w:szCs w:val="20"/>
        </w:rPr>
      </w:pPr>
    </w:p>
    <w:p w14:paraId="4A231F77" w14:textId="61F96E62" w:rsidR="000218EA" w:rsidRPr="00792B7E" w:rsidRDefault="00166E67" w:rsidP="00166E67">
      <w:pPr>
        <w:tabs>
          <w:tab w:val="left" w:pos="1100"/>
        </w:tabs>
        <w:spacing w:after="0" w:line="240" w:lineRule="auto"/>
        <w:ind w:left="720" w:right="-23" w:hanging="720"/>
        <w:jc w:val="both"/>
        <w:rPr>
          <w:rFonts w:ascii="Arial" w:hAnsi="Arial" w:cs="Arial"/>
          <w:sz w:val="20"/>
          <w:szCs w:val="20"/>
        </w:rPr>
      </w:pPr>
      <w:r w:rsidRPr="00792B7E">
        <w:rPr>
          <w:rFonts w:ascii="Arial" w:hAnsi="Arial" w:cs="Arial"/>
          <w:sz w:val="20"/>
          <w:szCs w:val="20"/>
        </w:rPr>
        <w:t>3.1</w:t>
      </w:r>
      <w:r w:rsidRPr="00792B7E">
        <w:rPr>
          <w:rFonts w:ascii="Arial" w:hAnsi="Arial" w:cs="Arial"/>
          <w:sz w:val="20"/>
          <w:szCs w:val="20"/>
        </w:rPr>
        <w:tab/>
      </w:r>
      <w:bookmarkStart w:id="3" w:name="_Hlk72331094"/>
      <w:bookmarkStart w:id="4" w:name="_Hlk72332894"/>
      <w:r w:rsidR="000218EA" w:rsidRPr="00792B7E">
        <w:rPr>
          <w:rFonts w:ascii="Arial" w:eastAsiaTheme="minorHAnsi" w:hAnsi="Arial" w:cs="Arial"/>
          <w:sz w:val="20"/>
          <w:szCs w:val="20"/>
        </w:rPr>
        <w:t xml:space="preserve">All documents can be accessed </w:t>
      </w:r>
      <w:r w:rsidR="00A35BE8">
        <w:fldChar w:fldCharType="begin"/>
      </w:r>
      <w:r w:rsidR="003B5988">
        <w:instrText>HYPERLINK "https://staffintranet.bournemouth.ac.uk/aboutbu/policiesprocedures/academicregulationspoliciesprocedures/"</w:instrText>
      </w:r>
      <w:r w:rsidR="00A35BE8">
        <w:fldChar w:fldCharType="separate"/>
      </w:r>
      <w:bookmarkEnd w:id="3"/>
      <w:r w:rsidR="000218EA" w:rsidRPr="00792B7E">
        <w:rPr>
          <w:rFonts w:ascii="Arial" w:eastAsiaTheme="minorHAnsi" w:hAnsi="Arial" w:cs="Arial"/>
          <w:color w:val="0000FF" w:themeColor="hyperlink"/>
          <w:sz w:val="20"/>
          <w:szCs w:val="20"/>
          <w:u w:val="single"/>
        </w:rPr>
        <w:t>her</w:t>
      </w:r>
      <w:r w:rsidR="000218EA" w:rsidRPr="00792B7E">
        <w:rPr>
          <w:rFonts w:ascii="Arial" w:eastAsiaTheme="minorHAnsi" w:hAnsi="Arial" w:cs="Arial"/>
          <w:color w:val="0000FF" w:themeColor="hyperlink"/>
          <w:sz w:val="20"/>
          <w:szCs w:val="20"/>
          <w:u w:val="single"/>
        </w:rPr>
        <w:t>e</w:t>
      </w:r>
      <w:r w:rsidR="00A35BE8">
        <w:rPr>
          <w:rFonts w:ascii="Arial" w:eastAsiaTheme="minorHAnsi" w:hAnsi="Arial" w:cs="Arial"/>
          <w:color w:val="0000FF" w:themeColor="hyperlink"/>
          <w:sz w:val="20"/>
          <w:szCs w:val="20"/>
          <w:u w:val="single"/>
        </w:rPr>
        <w:fldChar w:fldCharType="end"/>
      </w:r>
      <w:bookmarkEnd w:id="4"/>
    </w:p>
    <w:p w14:paraId="4979F921" w14:textId="77777777" w:rsidR="000218EA" w:rsidRPr="00792B7E" w:rsidRDefault="000218EA" w:rsidP="00166E67">
      <w:pPr>
        <w:tabs>
          <w:tab w:val="left" w:pos="1100"/>
        </w:tabs>
        <w:spacing w:after="0" w:line="240" w:lineRule="auto"/>
        <w:ind w:left="720" w:right="-23" w:hanging="720"/>
        <w:jc w:val="both"/>
        <w:rPr>
          <w:rFonts w:ascii="Arial" w:hAnsi="Arial" w:cs="Arial"/>
          <w:sz w:val="20"/>
          <w:szCs w:val="20"/>
        </w:rPr>
      </w:pPr>
    </w:p>
    <w:p w14:paraId="5500D54F" w14:textId="1C041F54" w:rsidR="000218EA" w:rsidRPr="00792B7E" w:rsidRDefault="000218EA" w:rsidP="00166E67">
      <w:pPr>
        <w:tabs>
          <w:tab w:val="left" w:pos="1100"/>
        </w:tabs>
        <w:spacing w:after="0" w:line="240" w:lineRule="auto"/>
        <w:ind w:left="720" w:right="-23" w:hanging="720"/>
        <w:jc w:val="both"/>
        <w:rPr>
          <w:rFonts w:ascii="Arial" w:hAnsi="Arial" w:cs="Arial"/>
          <w:sz w:val="20"/>
          <w:szCs w:val="20"/>
        </w:rPr>
      </w:pPr>
      <w:r w:rsidRPr="00792B7E">
        <w:rPr>
          <w:rFonts w:ascii="Arial" w:hAnsi="Arial" w:cs="Arial"/>
          <w:sz w:val="20"/>
          <w:szCs w:val="20"/>
        </w:rPr>
        <w:t xml:space="preserve">3.2        </w:t>
      </w:r>
      <w:bookmarkStart w:id="5" w:name="_Hlk72332981"/>
      <w:r w:rsidRPr="00792B7E">
        <w:rPr>
          <w:rFonts w:ascii="Arial" w:hAnsi="Arial" w:cs="Arial"/>
          <w:sz w:val="20"/>
          <w:szCs w:val="20"/>
        </w:rPr>
        <w:t>Other documents with direct relevance to this are</w:t>
      </w:r>
      <w:bookmarkEnd w:id="5"/>
    </w:p>
    <w:p w14:paraId="494DA08C" w14:textId="77777777" w:rsidR="000218EA" w:rsidRPr="00792B7E" w:rsidRDefault="000218EA" w:rsidP="00166E67">
      <w:pPr>
        <w:tabs>
          <w:tab w:val="left" w:pos="1100"/>
        </w:tabs>
        <w:spacing w:after="0" w:line="240" w:lineRule="auto"/>
        <w:ind w:left="720" w:right="-23" w:hanging="720"/>
        <w:jc w:val="both"/>
        <w:rPr>
          <w:rFonts w:ascii="Arial" w:hAnsi="Arial" w:cs="Arial"/>
          <w:sz w:val="20"/>
          <w:szCs w:val="20"/>
        </w:rPr>
      </w:pPr>
      <w:r w:rsidRPr="00792B7E">
        <w:rPr>
          <w:rFonts w:ascii="Arial" w:hAnsi="Arial" w:cs="Arial"/>
          <w:sz w:val="20"/>
          <w:szCs w:val="20"/>
        </w:rPr>
        <w:tab/>
      </w:r>
    </w:p>
    <w:p w14:paraId="7947AC54" w14:textId="1C940623" w:rsidR="00166E67" w:rsidRPr="00792B7E" w:rsidRDefault="000218EA" w:rsidP="00166E67">
      <w:pPr>
        <w:tabs>
          <w:tab w:val="left" w:pos="1100"/>
        </w:tabs>
        <w:spacing w:after="0" w:line="240" w:lineRule="auto"/>
        <w:ind w:left="720" w:right="-23" w:hanging="720"/>
        <w:jc w:val="both"/>
        <w:rPr>
          <w:rFonts w:ascii="Arial" w:hAnsi="Arial" w:cs="Arial"/>
          <w:sz w:val="20"/>
          <w:szCs w:val="20"/>
        </w:rPr>
      </w:pPr>
      <w:r w:rsidRPr="00792B7E">
        <w:rPr>
          <w:rFonts w:ascii="Arial" w:hAnsi="Arial" w:cs="Arial"/>
          <w:sz w:val="20"/>
          <w:szCs w:val="20"/>
        </w:rPr>
        <w:tab/>
      </w:r>
      <w:r w:rsidR="00166E67" w:rsidRPr="00792B7E">
        <w:rPr>
          <w:rFonts w:ascii="Arial" w:hAnsi="Arial" w:cs="Arial"/>
          <w:sz w:val="20"/>
          <w:szCs w:val="20"/>
        </w:rPr>
        <w:t xml:space="preserve">Sections </w:t>
      </w:r>
      <w:r w:rsidR="00F9654B" w:rsidRPr="00792B7E">
        <w:rPr>
          <w:rFonts w:ascii="Arial" w:hAnsi="Arial" w:cs="Arial"/>
          <w:sz w:val="20"/>
          <w:szCs w:val="20"/>
        </w:rPr>
        <w:t xml:space="preserve">2, </w:t>
      </w:r>
      <w:r w:rsidR="00166E67" w:rsidRPr="00792B7E">
        <w:rPr>
          <w:rFonts w:ascii="Arial" w:hAnsi="Arial" w:cs="Arial"/>
          <w:sz w:val="20"/>
          <w:szCs w:val="20"/>
        </w:rPr>
        <w:t xml:space="preserve">3, 4, 5 and 7 of the </w:t>
      </w:r>
      <w:r w:rsidRPr="00792B7E">
        <w:rPr>
          <w:rFonts w:ascii="Arial" w:hAnsi="Arial" w:cs="Arial"/>
          <w:sz w:val="20"/>
          <w:szCs w:val="20"/>
        </w:rPr>
        <w:t>BU Academic Regulations, Policies and Procedures (ARPP)</w:t>
      </w:r>
      <w:r w:rsidR="00166E67" w:rsidRPr="00792B7E">
        <w:rPr>
          <w:rFonts w:ascii="Arial" w:hAnsi="Arial" w:cs="Arial"/>
          <w:sz w:val="20"/>
          <w:szCs w:val="20"/>
        </w:rPr>
        <w:t>.</w:t>
      </w:r>
    </w:p>
    <w:p w14:paraId="2EE6D4FC" w14:textId="77777777" w:rsidR="00C576F5" w:rsidRPr="00792B7E" w:rsidRDefault="00C576F5" w:rsidP="004970B1">
      <w:pPr>
        <w:tabs>
          <w:tab w:val="left" w:pos="1100"/>
        </w:tabs>
        <w:spacing w:after="0" w:line="240" w:lineRule="auto"/>
        <w:ind w:right="-23"/>
        <w:jc w:val="both"/>
        <w:rPr>
          <w:rFonts w:ascii="Arial" w:hAnsi="Arial" w:cs="Arial"/>
          <w:sz w:val="20"/>
          <w:szCs w:val="20"/>
        </w:rPr>
      </w:pPr>
    </w:p>
    <w:p w14:paraId="4DAB17AA" w14:textId="77777777" w:rsidR="00166E67" w:rsidRPr="00792B7E" w:rsidRDefault="00166E67" w:rsidP="00166E67">
      <w:pPr>
        <w:spacing w:after="0" w:line="240" w:lineRule="auto"/>
        <w:ind w:right="-23"/>
        <w:jc w:val="both"/>
        <w:rPr>
          <w:rFonts w:ascii="Arial" w:hAnsi="Arial" w:cs="Arial"/>
          <w:sz w:val="20"/>
          <w:szCs w:val="20"/>
        </w:rPr>
      </w:pPr>
    </w:p>
    <w:p w14:paraId="37B7A60E" w14:textId="77777777" w:rsidR="00166E67" w:rsidRPr="00792B7E" w:rsidRDefault="00166E67" w:rsidP="00166E67">
      <w:pPr>
        <w:pStyle w:val="ListParagraph"/>
        <w:shd w:val="clear" w:color="auto" w:fill="BFBFBF"/>
        <w:spacing w:after="0" w:line="240" w:lineRule="auto"/>
        <w:ind w:right="-22" w:hanging="720"/>
        <w:jc w:val="both"/>
        <w:rPr>
          <w:rFonts w:ascii="Arial" w:hAnsi="Arial" w:cs="Arial"/>
          <w:b/>
          <w:bCs/>
          <w:iCs/>
          <w:sz w:val="28"/>
          <w:szCs w:val="28"/>
        </w:rPr>
      </w:pPr>
      <w:r w:rsidRPr="00792B7E">
        <w:rPr>
          <w:rFonts w:ascii="Arial" w:hAnsi="Arial" w:cs="Arial"/>
          <w:b/>
          <w:bCs/>
          <w:iCs/>
          <w:sz w:val="28"/>
          <w:szCs w:val="28"/>
        </w:rPr>
        <w:t xml:space="preserve">Policy </w:t>
      </w:r>
    </w:p>
    <w:p w14:paraId="1B6A4400" w14:textId="77777777" w:rsidR="00166E67" w:rsidRPr="00792B7E" w:rsidRDefault="00166E67" w:rsidP="00166E67">
      <w:pPr>
        <w:pStyle w:val="ListParagraph"/>
        <w:spacing w:after="0" w:line="240" w:lineRule="auto"/>
        <w:ind w:left="0" w:right="-23"/>
        <w:jc w:val="both"/>
        <w:rPr>
          <w:rFonts w:ascii="Arial" w:hAnsi="Arial" w:cs="Arial"/>
          <w:bCs/>
          <w:iCs/>
          <w:sz w:val="20"/>
          <w:szCs w:val="20"/>
        </w:rPr>
      </w:pPr>
    </w:p>
    <w:p w14:paraId="56BF7077" w14:textId="77777777" w:rsidR="00166E67" w:rsidRPr="00792B7E" w:rsidRDefault="00166E67" w:rsidP="00166E67">
      <w:pPr>
        <w:pStyle w:val="ListParagraph"/>
        <w:tabs>
          <w:tab w:val="left" w:pos="1100"/>
        </w:tabs>
        <w:spacing w:after="0" w:line="240" w:lineRule="auto"/>
        <w:ind w:right="-23" w:hanging="720"/>
        <w:jc w:val="both"/>
        <w:rPr>
          <w:rFonts w:ascii="Arial" w:hAnsi="Arial" w:cs="Arial"/>
          <w:b/>
          <w:bCs/>
          <w:iCs/>
          <w:sz w:val="20"/>
          <w:szCs w:val="20"/>
        </w:rPr>
      </w:pPr>
      <w:r w:rsidRPr="00792B7E">
        <w:rPr>
          <w:rFonts w:ascii="Arial" w:hAnsi="Arial" w:cs="Arial"/>
          <w:b/>
          <w:bCs/>
          <w:iCs/>
          <w:sz w:val="20"/>
          <w:szCs w:val="20"/>
        </w:rPr>
        <w:t>4.</w:t>
      </w:r>
      <w:r w:rsidRPr="00792B7E">
        <w:rPr>
          <w:rFonts w:ascii="Arial" w:hAnsi="Arial" w:cs="Arial"/>
          <w:b/>
          <w:bCs/>
          <w:iCs/>
          <w:sz w:val="20"/>
          <w:szCs w:val="20"/>
        </w:rPr>
        <w:tab/>
        <w:t xml:space="preserve">PRINCIPLES OF </w:t>
      </w:r>
      <w:r w:rsidRPr="00792B7E">
        <w:rPr>
          <w:rFonts w:ascii="Arial" w:hAnsi="Arial" w:cs="Arial"/>
          <w:b/>
          <w:sz w:val="20"/>
          <w:szCs w:val="20"/>
        </w:rPr>
        <w:t>CONTINUING PROFESSIONAL DEVELOPMENT (CPD)</w:t>
      </w:r>
    </w:p>
    <w:p w14:paraId="094A757A" w14:textId="77777777" w:rsidR="00166E67" w:rsidRPr="00792B7E" w:rsidRDefault="00166E67" w:rsidP="00166E67">
      <w:pPr>
        <w:pStyle w:val="ListParagraph"/>
        <w:spacing w:after="0" w:line="240" w:lineRule="auto"/>
        <w:ind w:right="-23" w:hanging="720"/>
        <w:jc w:val="both"/>
        <w:rPr>
          <w:rFonts w:ascii="Arial" w:hAnsi="Arial" w:cs="Arial"/>
          <w:bCs/>
          <w:iCs/>
          <w:sz w:val="20"/>
          <w:szCs w:val="20"/>
        </w:rPr>
      </w:pPr>
    </w:p>
    <w:p w14:paraId="0889808C" w14:textId="5E77B8AF" w:rsidR="00166E67" w:rsidRPr="00792B7E" w:rsidRDefault="00166E67" w:rsidP="00166E67">
      <w:pPr>
        <w:pStyle w:val="ListParagraph"/>
        <w:spacing w:after="0" w:line="240" w:lineRule="auto"/>
        <w:ind w:right="-23" w:hanging="720"/>
        <w:jc w:val="both"/>
        <w:rPr>
          <w:rFonts w:ascii="Arial" w:hAnsi="Arial" w:cs="Arial"/>
          <w:sz w:val="20"/>
          <w:szCs w:val="20"/>
        </w:rPr>
      </w:pPr>
      <w:r w:rsidRPr="00792B7E">
        <w:rPr>
          <w:rFonts w:ascii="Arial" w:hAnsi="Arial" w:cs="Arial"/>
          <w:sz w:val="20"/>
          <w:szCs w:val="20"/>
        </w:rPr>
        <w:t>4.1</w:t>
      </w:r>
      <w:r w:rsidRPr="00792B7E">
        <w:rPr>
          <w:rFonts w:ascii="Arial" w:hAnsi="Arial" w:cs="Arial"/>
          <w:sz w:val="20"/>
          <w:szCs w:val="20"/>
        </w:rPr>
        <w:tab/>
        <w:t xml:space="preserve">Credit-bearing CPD activity consists mainly of short-courses/units delivered by BU staff to groups of employer-sponsored or self-funded students.  </w:t>
      </w:r>
      <w:proofErr w:type="gramStart"/>
      <w:r w:rsidRPr="00792B7E">
        <w:rPr>
          <w:rFonts w:ascii="Arial" w:hAnsi="Arial" w:cs="Arial"/>
          <w:sz w:val="20"/>
          <w:szCs w:val="20"/>
        </w:rPr>
        <w:t>Short-courses</w:t>
      </w:r>
      <w:proofErr w:type="gramEnd"/>
      <w:r w:rsidRPr="00792B7E">
        <w:rPr>
          <w:rFonts w:ascii="Arial" w:hAnsi="Arial" w:cs="Arial"/>
          <w:sz w:val="20"/>
          <w:szCs w:val="20"/>
        </w:rPr>
        <w:t xml:space="preserve">/units will normally be managed within the Faculty’s CPD framework to ensure adequate management and monitoring of all CPD activity.  Where CPD </w:t>
      </w:r>
      <w:proofErr w:type="gramStart"/>
      <w:r w:rsidRPr="00792B7E">
        <w:rPr>
          <w:rFonts w:ascii="Arial" w:hAnsi="Arial" w:cs="Arial"/>
          <w:sz w:val="20"/>
          <w:szCs w:val="20"/>
        </w:rPr>
        <w:t>short-courses</w:t>
      </w:r>
      <w:proofErr w:type="gramEnd"/>
      <w:r w:rsidRPr="00792B7E">
        <w:rPr>
          <w:rFonts w:ascii="Arial" w:hAnsi="Arial" w:cs="Arial"/>
          <w:sz w:val="20"/>
          <w:szCs w:val="20"/>
        </w:rPr>
        <w:t xml:space="preserve">/units exist outside of a framework, management and monitoring will be overseen by the </w:t>
      </w:r>
      <w:r w:rsidR="003B5988" w:rsidRPr="003B5988">
        <w:rPr>
          <w:rFonts w:ascii="Arial" w:hAnsi="Arial" w:cs="Arial"/>
          <w:sz w:val="20"/>
          <w:szCs w:val="20"/>
        </w:rPr>
        <w:t>Faculty Education Committee</w:t>
      </w:r>
      <w:r w:rsidR="003B5988">
        <w:rPr>
          <w:rFonts w:ascii="Arial" w:hAnsi="Arial" w:cs="Arial"/>
          <w:sz w:val="20"/>
          <w:szCs w:val="20"/>
        </w:rPr>
        <w:t>.</w:t>
      </w:r>
    </w:p>
    <w:p w14:paraId="1E152951" w14:textId="77777777" w:rsidR="00166E67" w:rsidRPr="00792B7E" w:rsidRDefault="00166E67" w:rsidP="00166E67">
      <w:pPr>
        <w:pStyle w:val="ListParagraph"/>
        <w:spacing w:after="0" w:line="240" w:lineRule="auto"/>
        <w:ind w:right="-23" w:hanging="720"/>
        <w:jc w:val="both"/>
        <w:rPr>
          <w:rFonts w:ascii="Arial" w:hAnsi="Arial" w:cs="Arial"/>
          <w:sz w:val="20"/>
          <w:szCs w:val="20"/>
        </w:rPr>
      </w:pPr>
    </w:p>
    <w:p w14:paraId="2CDED395" w14:textId="77777777" w:rsidR="00166E67" w:rsidRPr="00792B7E" w:rsidRDefault="00166E67" w:rsidP="00166E67">
      <w:pPr>
        <w:pStyle w:val="ListParagraph"/>
        <w:spacing w:after="0" w:line="240" w:lineRule="auto"/>
        <w:ind w:right="-23" w:hanging="720"/>
        <w:jc w:val="both"/>
        <w:rPr>
          <w:rFonts w:ascii="Arial" w:hAnsi="Arial" w:cs="Arial"/>
          <w:sz w:val="20"/>
          <w:szCs w:val="20"/>
        </w:rPr>
      </w:pPr>
      <w:r w:rsidRPr="00792B7E">
        <w:rPr>
          <w:rFonts w:ascii="Arial" w:hAnsi="Arial" w:cs="Arial"/>
          <w:sz w:val="20"/>
          <w:szCs w:val="20"/>
        </w:rPr>
        <w:t>4.2</w:t>
      </w:r>
      <w:r w:rsidRPr="00792B7E">
        <w:rPr>
          <w:rFonts w:ascii="Arial" w:hAnsi="Arial" w:cs="Arial"/>
          <w:sz w:val="20"/>
          <w:szCs w:val="20"/>
        </w:rPr>
        <w:tab/>
        <w:t>CPD may also involve the delivery of professional body syllabi, with the award of BU credit.</w:t>
      </w:r>
    </w:p>
    <w:p w14:paraId="7B67B5B8" w14:textId="77777777" w:rsidR="00166E67" w:rsidRPr="00792B7E" w:rsidRDefault="00166E67" w:rsidP="00166E67">
      <w:pPr>
        <w:pStyle w:val="ListParagraph"/>
        <w:spacing w:after="0" w:line="240" w:lineRule="auto"/>
        <w:ind w:right="-22" w:hanging="720"/>
        <w:jc w:val="both"/>
        <w:rPr>
          <w:rFonts w:ascii="Arial" w:hAnsi="Arial" w:cs="Arial"/>
          <w:sz w:val="20"/>
          <w:szCs w:val="20"/>
        </w:rPr>
      </w:pPr>
    </w:p>
    <w:p w14:paraId="54B355B2" w14:textId="47A8F0A9" w:rsidR="00166E67" w:rsidRPr="00792B7E" w:rsidRDefault="00166E67" w:rsidP="00166E67">
      <w:pPr>
        <w:pStyle w:val="ListParagraph"/>
        <w:spacing w:after="0" w:line="240" w:lineRule="auto"/>
        <w:ind w:right="-23" w:hanging="720"/>
        <w:jc w:val="both"/>
        <w:rPr>
          <w:rFonts w:ascii="Arial" w:hAnsi="Arial" w:cs="Arial"/>
          <w:sz w:val="20"/>
          <w:szCs w:val="20"/>
        </w:rPr>
      </w:pPr>
      <w:r w:rsidRPr="00792B7E">
        <w:rPr>
          <w:rFonts w:ascii="Arial" w:hAnsi="Arial" w:cs="Arial"/>
          <w:sz w:val="20"/>
          <w:szCs w:val="20"/>
        </w:rPr>
        <w:t>4.3</w:t>
      </w:r>
      <w:r w:rsidRPr="00792B7E">
        <w:rPr>
          <w:rFonts w:ascii="Arial" w:hAnsi="Arial" w:cs="Arial"/>
          <w:sz w:val="20"/>
          <w:szCs w:val="20"/>
        </w:rPr>
        <w:tab/>
        <w:t xml:space="preserve">Any unit approved in an undergraduate or postgraduate </w:t>
      </w:r>
      <w:r w:rsidR="00350DB0" w:rsidRPr="00792B7E">
        <w:rPr>
          <w:rFonts w:ascii="Arial" w:hAnsi="Arial" w:cs="Arial"/>
          <w:sz w:val="20"/>
          <w:szCs w:val="20"/>
        </w:rPr>
        <w:t xml:space="preserve">programme </w:t>
      </w:r>
      <w:r w:rsidRPr="00792B7E">
        <w:rPr>
          <w:rFonts w:ascii="Arial" w:hAnsi="Arial" w:cs="Arial"/>
          <w:sz w:val="20"/>
          <w:szCs w:val="20"/>
        </w:rPr>
        <w:t xml:space="preserve">may be delivered on a CPD basis by the </w:t>
      </w:r>
      <w:proofErr w:type="gramStart"/>
      <w:r w:rsidRPr="00792B7E">
        <w:rPr>
          <w:rFonts w:ascii="Arial" w:hAnsi="Arial" w:cs="Arial"/>
          <w:sz w:val="20"/>
          <w:szCs w:val="20"/>
        </w:rPr>
        <w:t>Faculty</w:t>
      </w:r>
      <w:proofErr w:type="gramEnd"/>
      <w:r w:rsidRPr="00792B7E">
        <w:rPr>
          <w:rFonts w:ascii="Arial" w:hAnsi="Arial" w:cs="Arial"/>
          <w:sz w:val="20"/>
          <w:szCs w:val="20"/>
        </w:rPr>
        <w:t xml:space="preserve"> (see section</w:t>
      </w:r>
      <w:r w:rsidR="00C037F7" w:rsidRPr="00792B7E">
        <w:rPr>
          <w:rFonts w:ascii="Arial" w:hAnsi="Arial" w:cs="Arial"/>
          <w:sz w:val="20"/>
          <w:szCs w:val="20"/>
        </w:rPr>
        <w:t>s</w:t>
      </w:r>
      <w:r w:rsidRPr="00792B7E">
        <w:rPr>
          <w:rFonts w:ascii="Arial" w:hAnsi="Arial" w:cs="Arial"/>
          <w:sz w:val="20"/>
          <w:szCs w:val="20"/>
        </w:rPr>
        <w:t xml:space="preserve"> 5.2</w:t>
      </w:r>
      <w:r w:rsidR="00C037F7" w:rsidRPr="00792B7E">
        <w:rPr>
          <w:rFonts w:ascii="Arial" w:hAnsi="Arial" w:cs="Arial"/>
          <w:sz w:val="20"/>
          <w:szCs w:val="20"/>
        </w:rPr>
        <w:t xml:space="preserve"> and 5.4.3</w:t>
      </w:r>
      <w:r w:rsidR="00AE628C" w:rsidRPr="00792B7E">
        <w:rPr>
          <w:rFonts w:ascii="Arial" w:hAnsi="Arial" w:cs="Arial"/>
          <w:sz w:val="20"/>
          <w:szCs w:val="20"/>
        </w:rPr>
        <w:t xml:space="preserve">), subject to </w:t>
      </w:r>
      <w:r w:rsidR="00C037F7" w:rsidRPr="00792B7E">
        <w:rPr>
          <w:rFonts w:ascii="Arial" w:hAnsi="Arial" w:cs="Arial"/>
          <w:sz w:val="20"/>
          <w:szCs w:val="20"/>
        </w:rPr>
        <w:t xml:space="preserve">approval </w:t>
      </w:r>
      <w:r w:rsidR="00AE628C" w:rsidRPr="00792B7E">
        <w:rPr>
          <w:rFonts w:ascii="Arial" w:hAnsi="Arial" w:cs="Arial"/>
          <w:sz w:val="20"/>
          <w:szCs w:val="20"/>
        </w:rPr>
        <w:t xml:space="preserve">by </w:t>
      </w:r>
      <w:r w:rsidR="003B5988" w:rsidRPr="003B5988">
        <w:rPr>
          <w:rFonts w:ascii="Arial" w:hAnsi="Arial" w:cs="Arial"/>
          <w:sz w:val="20"/>
          <w:szCs w:val="20"/>
        </w:rPr>
        <w:t>Faculty Education Committee</w:t>
      </w:r>
      <w:r w:rsidR="00AE628C" w:rsidRPr="00792B7E">
        <w:rPr>
          <w:rFonts w:ascii="Arial" w:hAnsi="Arial" w:cs="Arial"/>
          <w:sz w:val="20"/>
          <w:szCs w:val="20"/>
        </w:rPr>
        <w:t>.</w:t>
      </w:r>
    </w:p>
    <w:p w14:paraId="7EEB5F42" w14:textId="77777777" w:rsidR="00166E67" w:rsidRPr="00792B7E" w:rsidRDefault="00166E67" w:rsidP="00166E67">
      <w:pPr>
        <w:spacing w:after="0" w:line="240" w:lineRule="auto"/>
        <w:ind w:left="720" w:right="-23" w:hanging="720"/>
        <w:jc w:val="both"/>
        <w:rPr>
          <w:rFonts w:ascii="Arial" w:hAnsi="Arial" w:cs="Arial"/>
          <w:sz w:val="20"/>
          <w:szCs w:val="20"/>
        </w:rPr>
      </w:pPr>
    </w:p>
    <w:p w14:paraId="26B25FC3" w14:textId="6069A473" w:rsidR="00166E67" w:rsidRPr="00792B7E" w:rsidRDefault="00166E67" w:rsidP="00166E67">
      <w:pPr>
        <w:spacing w:after="0" w:line="240" w:lineRule="auto"/>
        <w:ind w:left="720" w:right="-23" w:hanging="720"/>
        <w:jc w:val="both"/>
        <w:rPr>
          <w:rFonts w:ascii="Arial" w:hAnsi="Arial" w:cs="Arial"/>
          <w:i/>
          <w:sz w:val="20"/>
          <w:szCs w:val="20"/>
        </w:rPr>
      </w:pPr>
      <w:r w:rsidRPr="00792B7E">
        <w:rPr>
          <w:rFonts w:ascii="Arial" w:hAnsi="Arial" w:cs="Arial"/>
          <w:sz w:val="20"/>
          <w:szCs w:val="20"/>
        </w:rPr>
        <w:t>4.4</w:t>
      </w:r>
      <w:r w:rsidRPr="00792B7E">
        <w:rPr>
          <w:rFonts w:ascii="Arial" w:hAnsi="Arial" w:cs="Arial"/>
          <w:sz w:val="20"/>
          <w:szCs w:val="20"/>
        </w:rPr>
        <w:tab/>
        <w:t xml:space="preserve">CPD activity is often delivered in close partnership with employers or other outside organisations.  The University has a range of partnership definitions to reflect the extent of responsibility for provision delegated to a third party.  See </w:t>
      </w:r>
      <w:r w:rsidR="006A437E" w:rsidRPr="00792B7E">
        <w:rPr>
          <w:rFonts w:ascii="Arial" w:hAnsi="Arial" w:cs="Arial"/>
          <w:i/>
          <w:sz w:val="20"/>
          <w:szCs w:val="20"/>
        </w:rPr>
        <w:t>7A – Partnership Models and Definitions: Policy</w:t>
      </w:r>
      <w:r w:rsidRPr="00792B7E">
        <w:rPr>
          <w:rFonts w:ascii="Arial" w:hAnsi="Arial" w:cs="Arial"/>
          <w:i/>
          <w:sz w:val="20"/>
          <w:szCs w:val="20"/>
        </w:rPr>
        <w:t>.</w:t>
      </w:r>
    </w:p>
    <w:p w14:paraId="24108E30" w14:textId="77777777" w:rsidR="00166E67" w:rsidRPr="00792B7E" w:rsidRDefault="00166E67" w:rsidP="00166E67">
      <w:pPr>
        <w:spacing w:after="0" w:line="240" w:lineRule="auto"/>
        <w:ind w:left="720" w:right="-23" w:hanging="720"/>
        <w:jc w:val="both"/>
        <w:rPr>
          <w:rFonts w:ascii="Arial" w:hAnsi="Arial" w:cs="Arial"/>
          <w:i/>
          <w:sz w:val="20"/>
          <w:szCs w:val="20"/>
        </w:rPr>
      </w:pPr>
    </w:p>
    <w:p w14:paraId="2A2B92D1" w14:textId="75BC2B94" w:rsidR="00166E67" w:rsidRPr="00792B7E" w:rsidRDefault="00166E67" w:rsidP="00166E67">
      <w:pPr>
        <w:pStyle w:val="ListParagraph"/>
        <w:spacing w:after="0" w:line="240" w:lineRule="auto"/>
        <w:ind w:right="-23" w:hanging="720"/>
        <w:jc w:val="both"/>
        <w:rPr>
          <w:rFonts w:ascii="Arial" w:hAnsi="Arial" w:cs="Arial"/>
          <w:bCs/>
          <w:i/>
          <w:sz w:val="20"/>
          <w:szCs w:val="20"/>
          <w:lang w:val="en-US"/>
        </w:rPr>
      </w:pPr>
      <w:r w:rsidRPr="00792B7E">
        <w:rPr>
          <w:rFonts w:ascii="Arial" w:hAnsi="Arial" w:cs="Arial"/>
          <w:sz w:val="20"/>
          <w:szCs w:val="20"/>
        </w:rPr>
        <w:t>4.5</w:t>
      </w:r>
      <w:r w:rsidRPr="00792B7E">
        <w:rPr>
          <w:rFonts w:ascii="Arial" w:hAnsi="Arial" w:cs="Arial"/>
          <w:i/>
          <w:sz w:val="20"/>
          <w:szCs w:val="20"/>
        </w:rPr>
        <w:tab/>
      </w:r>
      <w:r w:rsidRPr="00792B7E">
        <w:rPr>
          <w:rFonts w:ascii="Arial" w:hAnsi="Arial" w:cs="Arial"/>
          <w:sz w:val="20"/>
          <w:szCs w:val="20"/>
        </w:rPr>
        <w:t>CPD activity should align with Common Academic Structure (CAS) wherever possible.  If alignment is not possible due to external drivers, exemption from the CAS should be applied for at approval/review of the framework in the same way as all other provision.</w:t>
      </w:r>
      <w:r w:rsidRPr="00792B7E">
        <w:rPr>
          <w:rFonts w:ascii="Arial" w:hAnsi="Arial" w:cs="Arial"/>
          <w:i/>
          <w:sz w:val="20"/>
          <w:szCs w:val="20"/>
        </w:rPr>
        <w:t xml:space="preserve">  See 2B</w:t>
      </w:r>
      <w:r w:rsidRPr="00792B7E">
        <w:rPr>
          <w:rFonts w:ascii="Arial" w:hAnsi="Arial" w:cs="Arial"/>
          <w:bCs/>
          <w:i/>
          <w:sz w:val="20"/>
          <w:szCs w:val="20"/>
          <w:lang w:val="en-US"/>
        </w:rPr>
        <w:t xml:space="preserve"> –Programme Structure and Curriculum Design Characteristics</w:t>
      </w:r>
      <w:r w:rsidR="00C576F5" w:rsidRPr="00792B7E">
        <w:rPr>
          <w:rFonts w:ascii="Arial" w:hAnsi="Arial" w:cs="Arial"/>
          <w:bCs/>
          <w:i/>
          <w:sz w:val="20"/>
          <w:szCs w:val="20"/>
          <w:lang w:val="en-US"/>
        </w:rPr>
        <w:t xml:space="preserve"> Policy</w:t>
      </w:r>
      <w:r w:rsidRPr="00792B7E">
        <w:rPr>
          <w:rFonts w:ascii="Arial" w:hAnsi="Arial" w:cs="Arial"/>
          <w:bCs/>
          <w:i/>
          <w:sz w:val="20"/>
          <w:szCs w:val="20"/>
          <w:lang w:val="en-US"/>
        </w:rPr>
        <w:t>.</w:t>
      </w:r>
    </w:p>
    <w:p w14:paraId="64AC2B6C" w14:textId="77777777" w:rsidR="00166E67" w:rsidRPr="00792B7E" w:rsidRDefault="00166E67" w:rsidP="00166E67">
      <w:pPr>
        <w:spacing w:after="0" w:line="240" w:lineRule="auto"/>
        <w:ind w:left="720" w:right="-23" w:hanging="720"/>
        <w:jc w:val="both"/>
        <w:rPr>
          <w:rFonts w:ascii="Arial" w:hAnsi="Arial" w:cs="Arial"/>
          <w:sz w:val="20"/>
          <w:szCs w:val="20"/>
        </w:rPr>
      </w:pPr>
    </w:p>
    <w:p w14:paraId="3C0AC3B9" w14:textId="791F5D09" w:rsidR="00166E67" w:rsidRPr="00792B7E" w:rsidRDefault="00166E67" w:rsidP="00166E67">
      <w:pPr>
        <w:pStyle w:val="ListParagraph"/>
        <w:spacing w:after="0" w:line="240" w:lineRule="auto"/>
        <w:ind w:right="-23" w:hanging="720"/>
        <w:jc w:val="both"/>
        <w:rPr>
          <w:rFonts w:ascii="Arial" w:hAnsi="Arial" w:cs="Arial"/>
          <w:bCs/>
          <w:iCs/>
          <w:sz w:val="20"/>
          <w:szCs w:val="20"/>
        </w:rPr>
      </w:pPr>
      <w:r w:rsidRPr="00792B7E">
        <w:rPr>
          <w:rFonts w:ascii="Arial" w:hAnsi="Arial" w:cs="Arial"/>
          <w:sz w:val="20"/>
          <w:szCs w:val="20"/>
        </w:rPr>
        <w:t>4.6</w:t>
      </w:r>
      <w:r w:rsidRPr="00792B7E">
        <w:rPr>
          <w:rFonts w:ascii="Arial" w:hAnsi="Arial" w:cs="Arial"/>
          <w:sz w:val="20"/>
          <w:szCs w:val="20"/>
        </w:rPr>
        <w:tab/>
        <w:t>The Faculty will identify at least one academic to have responsibility for the oversight of all credit-bearing CPD provision. Each Faculty should ensure that there is a clear internal structure for oversight of the approval, management and monitoring of provision.</w:t>
      </w:r>
    </w:p>
    <w:p w14:paraId="040362DB" w14:textId="65AAC475" w:rsidR="00166E67" w:rsidRDefault="00166E67" w:rsidP="00166E67">
      <w:pPr>
        <w:pStyle w:val="ListParagraph"/>
        <w:spacing w:after="0" w:line="240" w:lineRule="auto"/>
        <w:ind w:left="0" w:right="-23"/>
        <w:jc w:val="both"/>
        <w:rPr>
          <w:rFonts w:ascii="Arial" w:hAnsi="Arial" w:cs="Arial"/>
          <w:bCs/>
          <w:iCs/>
          <w:sz w:val="20"/>
          <w:szCs w:val="20"/>
        </w:rPr>
      </w:pPr>
    </w:p>
    <w:p w14:paraId="633F96B7" w14:textId="77777777" w:rsidR="00BB7C71" w:rsidRPr="00792B7E" w:rsidRDefault="00BB7C71" w:rsidP="00166E67">
      <w:pPr>
        <w:pStyle w:val="ListParagraph"/>
        <w:spacing w:after="0" w:line="240" w:lineRule="auto"/>
        <w:ind w:left="0" w:right="-23"/>
        <w:jc w:val="both"/>
        <w:rPr>
          <w:rFonts w:ascii="Arial" w:hAnsi="Arial" w:cs="Arial"/>
          <w:bCs/>
          <w:iCs/>
          <w:sz w:val="20"/>
          <w:szCs w:val="20"/>
        </w:rPr>
      </w:pPr>
    </w:p>
    <w:p w14:paraId="10F42C73" w14:textId="77777777" w:rsidR="00166E67" w:rsidRPr="00792B7E" w:rsidRDefault="00166E67" w:rsidP="00166E67">
      <w:pPr>
        <w:pStyle w:val="ListParagraph"/>
        <w:shd w:val="clear" w:color="auto" w:fill="CCCCCC"/>
        <w:tabs>
          <w:tab w:val="left" w:pos="1095"/>
        </w:tabs>
        <w:spacing w:after="0" w:line="240" w:lineRule="auto"/>
        <w:ind w:right="-22" w:hanging="720"/>
        <w:jc w:val="both"/>
        <w:rPr>
          <w:rFonts w:ascii="Arial" w:hAnsi="Arial" w:cs="Arial"/>
          <w:b/>
          <w:bCs/>
          <w:iCs/>
          <w:sz w:val="28"/>
          <w:szCs w:val="28"/>
        </w:rPr>
      </w:pPr>
      <w:r w:rsidRPr="00792B7E">
        <w:rPr>
          <w:rFonts w:ascii="Arial" w:hAnsi="Arial" w:cs="Arial"/>
          <w:b/>
          <w:bCs/>
          <w:iCs/>
          <w:sz w:val="28"/>
          <w:szCs w:val="28"/>
        </w:rPr>
        <w:t>Procedure</w:t>
      </w:r>
      <w:r w:rsidRPr="00792B7E">
        <w:rPr>
          <w:rFonts w:ascii="Arial" w:hAnsi="Arial" w:cs="Arial"/>
          <w:b/>
          <w:bCs/>
          <w:iCs/>
          <w:sz w:val="28"/>
          <w:szCs w:val="28"/>
        </w:rPr>
        <w:tab/>
      </w:r>
    </w:p>
    <w:p w14:paraId="0259F6CC" w14:textId="77777777" w:rsidR="00166E67" w:rsidRPr="00792B7E" w:rsidRDefault="00166E67" w:rsidP="00166E67">
      <w:pPr>
        <w:tabs>
          <w:tab w:val="left" w:pos="720"/>
          <w:tab w:val="left" w:pos="1980"/>
        </w:tabs>
        <w:spacing w:after="0" w:line="240" w:lineRule="auto"/>
        <w:ind w:left="720" w:right="-23" w:hanging="720"/>
        <w:jc w:val="both"/>
        <w:rPr>
          <w:rFonts w:ascii="Arial" w:hAnsi="Arial" w:cs="Arial"/>
          <w:sz w:val="20"/>
          <w:szCs w:val="20"/>
        </w:rPr>
      </w:pPr>
    </w:p>
    <w:p w14:paraId="505D9A5E" w14:textId="77777777" w:rsidR="00166E67" w:rsidRPr="00792B7E" w:rsidRDefault="00166E67" w:rsidP="00166E67">
      <w:pPr>
        <w:tabs>
          <w:tab w:val="left" w:pos="1100"/>
        </w:tabs>
        <w:spacing w:after="0" w:line="240" w:lineRule="auto"/>
        <w:ind w:left="720" w:right="-23" w:hanging="720"/>
        <w:jc w:val="both"/>
        <w:rPr>
          <w:rFonts w:ascii="Arial" w:hAnsi="Arial" w:cs="Arial"/>
          <w:b/>
          <w:sz w:val="20"/>
          <w:szCs w:val="20"/>
        </w:rPr>
      </w:pPr>
      <w:r w:rsidRPr="00792B7E">
        <w:rPr>
          <w:rFonts w:ascii="Arial" w:hAnsi="Arial" w:cs="Arial"/>
          <w:b/>
          <w:sz w:val="20"/>
          <w:szCs w:val="20"/>
        </w:rPr>
        <w:t>5.</w:t>
      </w:r>
      <w:r w:rsidRPr="00792B7E">
        <w:rPr>
          <w:rFonts w:ascii="Arial" w:hAnsi="Arial" w:cs="Arial"/>
          <w:b/>
          <w:sz w:val="20"/>
          <w:szCs w:val="20"/>
        </w:rPr>
        <w:tab/>
        <w:t>CREDIT-BEARING CPD</w:t>
      </w:r>
    </w:p>
    <w:p w14:paraId="31F7F313" w14:textId="77777777" w:rsidR="00166E67" w:rsidRPr="00792B7E" w:rsidRDefault="00166E67" w:rsidP="00166E67">
      <w:pPr>
        <w:spacing w:after="0" w:line="240" w:lineRule="auto"/>
        <w:ind w:left="720" w:right="-23" w:hanging="720"/>
        <w:jc w:val="both"/>
        <w:rPr>
          <w:rFonts w:ascii="Arial" w:hAnsi="Arial" w:cs="Arial"/>
          <w:sz w:val="20"/>
          <w:szCs w:val="20"/>
        </w:rPr>
      </w:pPr>
    </w:p>
    <w:p w14:paraId="1034F21A" w14:textId="77777777" w:rsidR="00166E67" w:rsidRPr="00792B7E" w:rsidRDefault="00166E67" w:rsidP="00166E67">
      <w:pPr>
        <w:spacing w:after="0" w:line="240" w:lineRule="auto"/>
        <w:ind w:left="720" w:right="-23" w:hanging="720"/>
        <w:jc w:val="both"/>
        <w:rPr>
          <w:rFonts w:ascii="Arial" w:hAnsi="Arial" w:cs="Arial"/>
          <w:b/>
          <w:sz w:val="20"/>
          <w:szCs w:val="20"/>
        </w:rPr>
      </w:pPr>
      <w:r w:rsidRPr="00792B7E">
        <w:rPr>
          <w:rFonts w:ascii="Arial" w:hAnsi="Arial" w:cs="Arial"/>
          <w:b/>
          <w:sz w:val="20"/>
          <w:szCs w:val="20"/>
        </w:rPr>
        <w:t>5.1</w:t>
      </w:r>
      <w:r w:rsidRPr="00792B7E">
        <w:rPr>
          <w:rFonts w:ascii="Arial" w:hAnsi="Arial" w:cs="Arial"/>
          <w:b/>
          <w:sz w:val="20"/>
          <w:szCs w:val="20"/>
        </w:rPr>
        <w:tab/>
        <w:t>Approval of CPD credit framework(s)</w:t>
      </w:r>
      <w:r w:rsidRPr="00792B7E">
        <w:rPr>
          <w:rFonts w:ascii="Arial" w:hAnsi="Arial" w:cs="Arial"/>
          <w:bCs/>
          <w:iCs/>
          <w:sz w:val="20"/>
          <w:szCs w:val="20"/>
        </w:rPr>
        <w:t xml:space="preserve"> </w:t>
      </w:r>
      <w:r w:rsidRPr="00792B7E">
        <w:rPr>
          <w:rFonts w:ascii="Arial" w:hAnsi="Arial" w:cs="Arial"/>
          <w:b/>
          <w:bCs/>
          <w:iCs/>
          <w:sz w:val="20"/>
          <w:szCs w:val="20"/>
        </w:rPr>
        <w:t xml:space="preserve">and/or CPD </w:t>
      </w:r>
      <w:proofErr w:type="gramStart"/>
      <w:r w:rsidRPr="00792B7E">
        <w:rPr>
          <w:rFonts w:ascii="Arial" w:hAnsi="Arial" w:cs="Arial"/>
          <w:b/>
          <w:bCs/>
          <w:iCs/>
          <w:sz w:val="20"/>
          <w:szCs w:val="20"/>
        </w:rPr>
        <w:t>short-courses</w:t>
      </w:r>
      <w:proofErr w:type="gramEnd"/>
      <w:r w:rsidRPr="00792B7E">
        <w:rPr>
          <w:rFonts w:ascii="Arial" w:hAnsi="Arial" w:cs="Arial"/>
          <w:b/>
          <w:bCs/>
          <w:iCs/>
          <w:sz w:val="20"/>
          <w:szCs w:val="20"/>
        </w:rPr>
        <w:t>/units</w:t>
      </w:r>
    </w:p>
    <w:p w14:paraId="5A388CE3" w14:textId="77777777" w:rsidR="00166E67" w:rsidRPr="00792B7E" w:rsidRDefault="00166E67" w:rsidP="00166E67">
      <w:pPr>
        <w:spacing w:after="0" w:line="240" w:lineRule="auto"/>
        <w:ind w:left="720" w:right="-23" w:hanging="720"/>
        <w:jc w:val="both"/>
        <w:rPr>
          <w:rFonts w:ascii="Arial" w:hAnsi="Arial" w:cs="Arial"/>
          <w:sz w:val="20"/>
          <w:szCs w:val="20"/>
        </w:rPr>
      </w:pPr>
    </w:p>
    <w:p w14:paraId="4681B835" w14:textId="4EE0B5D1" w:rsidR="00166E67" w:rsidRPr="00792B7E" w:rsidRDefault="00166E67" w:rsidP="00C801A5">
      <w:pPr>
        <w:spacing w:after="0" w:line="240" w:lineRule="auto"/>
        <w:ind w:left="720" w:right="-23" w:hanging="720"/>
        <w:jc w:val="both"/>
        <w:rPr>
          <w:rFonts w:ascii="Arial" w:hAnsi="Arial" w:cs="Arial"/>
          <w:i/>
          <w:sz w:val="20"/>
          <w:szCs w:val="20"/>
        </w:rPr>
      </w:pPr>
      <w:r w:rsidRPr="00792B7E">
        <w:rPr>
          <w:rFonts w:ascii="Arial" w:hAnsi="Arial" w:cs="Arial"/>
          <w:sz w:val="20"/>
          <w:szCs w:val="20"/>
        </w:rPr>
        <w:t>5.1.1</w:t>
      </w:r>
      <w:r w:rsidRPr="00792B7E">
        <w:rPr>
          <w:rFonts w:ascii="Arial" w:hAnsi="Arial" w:cs="Arial"/>
          <w:sz w:val="20"/>
          <w:szCs w:val="20"/>
        </w:rPr>
        <w:tab/>
        <w:t xml:space="preserve">CPD frameworks </w:t>
      </w:r>
      <w:r w:rsidRPr="00792B7E">
        <w:rPr>
          <w:rFonts w:ascii="Arial" w:hAnsi="Arial" w:cs="Arial"/>
          <w:bCs/>
          <w:iCs/>
          <w:sz w:val="20"/>
          <w:szCs w:val="20"/>
        </w:rPr>
        <w:t>and/or CPD short-courses/units</w:t>
      </w:r>
      <w:r w:rsidRPr="00792B7E">
        <w:rPr>
          <w:rFonts w:ascii="Arial" w:hAnsi="Arial" w:cs="Arial"/>
          <w:sz w:val="20"/>
          <w:szCs w:val="20"/>
        </w:rPr>
        <w:t xml:space="preserve"> are approved by BU in accordance with standard approval and review procedures and are subject to normal periodic review as outlined in </w:t>
      </w:r>
      <w:r w:rsidR="000218EA" w:rsidRPr="00792B7E">
        <w:rPr>
          <w:rFonts w:ascii="Arial" w:hAnsi="Arial" w:cs="Arial"/>
          <w:i/>
          <w:iCs/>
          <w:sz w:val="20"/>
          <w:szCs w:val="20"/>
        </w:rPr>
        <w:t>4A – Programme Approval, Review and Closure: Policy and Procedure</w:t>
      </w:r>
      <w:r w:rsidRPr="00792B7E">
        <w:rPr>
          <w:rFonts w:ascii="Arial" w:hAnsi="Arial" w:cs="Arial"/>
          <w:i/>
          <w:iCs/>
          <w:sz w:val="20"/>
          <w:szCs w:val="20"/>
        </w:rPr>
        <w:t>.</w:t>
      </w:r>
      <w:r w:rsidR="00523150" w:rsidRPr="00792B7E">
        <w:rPr>
          <w:rFonts w:ascii="Arial" w:hAnsi="Arial" w:cs="Arial"/>
        </w:rPr>
        <w:t xml:space="preserve"> </w:t>
      </w:r>
      <w:r w:rsidR="00523150" w:rsidRPr="00792B7E">
        <w:rPr>
          <w:rFonts w:ascii="Arial" w:hAnsi="Arial" w:cs="Arial"/>
          <w:sz w:val="20"/>
          <w:szCs w:val="20"/>
        </w:rPr>
        <w:t>The process differentiates between units within a standard undergraduate or postgraduate programme which are delivered on a CPD basis and individual CPD units which do not belong/sit within a named programme award but belong to a CPD Framework. Please see ‘4D CPD Approval Guidance’ for further information.</w:t>
      </w:r>
      <w:r w:rsidR="00523150" w:rsidRPr="00792B7E">
        <w:rPr>
          <w:rFonts w:ascii="Arial" w:hAnsi="Arial" w:cs="Arial"/>
          <w:i/>
          <w:sz w:val="20"/>
          <w:szCs w:val="20"/>
        </w:rPr>
        <w:t xml:space="preserve">  </w:t>
      </w:r>
    </w:p>
    <w:p w14:paraId="798497A0" w14:textId="77777777" w:rsidR="00166E67" w:rsidRPr="00792B7E" w:rsidRDefault="00166E67" w:rsidP="00166E67">
      <w:pPr>
        <w:spacing w:after="0" w:line="240" w:lineRule="auto"/>
        <w:ind w:right="-23"/>
        <w:jc w:val="both"/>
        <w:rPr>
          <w:rFonts w:ascii="Arial" w:hAnsi="Arial" w:cs="Arial"/>
          <w:sz w:val="20"/>
          <w:szCs w:val="20"/>
        </w:rPr>
      </w:pPr>
    </w:p>
    <w:p w14:paraId="6EB9D52D" w14:textId="77777777" w:rsidR="00166E67" w:rsidRPr="00792B7E" w:rsidRDefault="00166E67" w:rsidP="00166E67">
      <w:pPr>
        <w:spacing w:after="0" w:line="240" w:lineRule="auto"/>
        <w:ind w:right="-23"/>
        <w:jc w:val="both"/>
        <w:rPr>
          <w:rFonts w:ascii="Arial" w:hAnsi="Arial" w:cs="Arial"/>
          <w:b/>
          <w:sz w:val="20"/>
          <w:szCs w:val="20"/>
        </w:rPr>
      </w:pPr>
      <w:r w:rsidRPr="00792B7E">
        <w:rPr>
          <w:rFonts w:ascii="Arial" w:hAnsi="Arial" w:cs="Arial"/>
          <w:b/>
          <w:sz w:val="20"/>
          <w:szCs w:val="20"/>
        </w:rPr>
        <w:t>5.2</w:t>
      </w:r>
      <w:r w:rsidRPr="00792B7E">
        <w:rPr>
          <w:rFonts w:ascii="Arial" w:hAnsi="Arial" w:cs="Arial"/>
          <w:b/>
          <w:sz w:val="20"/>
          <w:szCs w:val="20"/>
        </w:rPr>
        <w:tab/>
        <w:t>Undertaking units from a standard programme on a CPD basis</w:t>
      </w:r>
    </w:p>
    <w:p w14:paraId="6A340985" w14:textId="77777777" w:rsidR="00166E67" w:rsidRPr="00792B7E" w:rsidRDefault="00166E67" w:rsidP="00166E67">
      <w:pPr>
        <w:spacing w:after="0" w:line="240" w:lineRule="auto"/>
        <w:ind w:right="-23"/>
        <w:jc w:val="both"/>
        <w:rPr>
          <w:rFonts w:ascii="Arial" w:hAnsi="Arial" w:cs="Arial"/>
          <w:sz w:val="20"/>
          <w:szCs w:val="20"/>
        </w:rPr>
      </w:pPr>
    </w:p>
    <w:p w14:paraId="695E1BFD" w14:textId="4B22682D" w:rsidR="00166E67" w:rsidRPr="00792B7E" w:rsidRDefault="00166E67" w:rsidP="00166E67">
      <w:pPr>
        <w:spacing w:after="0" w:line="240" w:lineRule="auto"/>
        <w:ind w:left="720" w:right="-23" w:hanging="720"/>
        <w:jc w:val="both"/>
        <w:rPr>
          <w:rFonts w:ascii="Arial" w:hAnsi="Arial" w:cs="Arial"/>
          <w:sz w:val="20"/>
          <w:szCs w:val="20"/>
        </w:rPr>
      </w:pPr>
      <w:r w:rsidRPr="00792B7E">
        <w:rPr>
          <w:rFonts w:ascii="Arial" w:hAnsi="Arial" w:cs="Arial"/>
          <w:sz w:val="20"/>
          <w:szCs w:val="20"/>
        </w:rPr>
        <w:t>5.2.1</w:t>
      </w:r>
      <w:r w:rsidRPr="00792B7E">
        <w:rPr>
          <w:rFonts w:ascii="Arial" w:hAnsi="Arial" w:cs="Arial"/>
          <w:sz w:val="20"/>
          <w:szCs w:val="20"/>
        </w:rPr>
        <w:tab/>
        <w:t xml:space="preserve">If a student wishes to study individual unit(s) from any undergraduate or postgraduate </w:t>
      </w:r>
      <w:r w:rsidR="006C1670" w:rsidRPr="00792B7E">
        <w:rPr>
          <w:rFonts w:ascii="Arial" w:hAnsi="Arial" w:cs="Arial"/>
          <w:sz w:val="20"/>
          <w:szCs w:val="20"/>
        </w:rPr>
        <w:t>programme</w:t>
      </w:r>
      <w:r w:rsidRPr="00792B7E">
        <w:rPr>
          <w:rFonts w:ascii="Arial" w:hAnsi="Arial" w:cs="Arial"/>
          <w:sz w:val="20"/>
          <w:szCs w:val="20"/>
        </w:rPr>
        <w:t xml:space="preserve"> on a CPD basis and be awarded credit for successful completion, the </w:t>
      </w:r>
      <w:r w:rsidR="006C1670" w:rsidRPr="00792B7E">
        <w:rPr>
          <w:rFonts w:ascii="Arial" w:hAnsi="Arial" w:cs="Arial"/>
          <w:sz w:val="20"/>
          <w:szCs w:val="20"/>
        </w:rPr>
        <w:t>programme</w:t>
      </w:r>
      <w:r w:rsidRPr="00792B7E">
        <w:rPr>
          <w:rFonts w:ascii="Arial" w:hAnsi="Arial" w:cs="Arial"/>
          <w:sz w:val="20"/>
          <w:szCs w:val="20"/>
        </w:rPr>
        <w:t xml:space="preserve"> leader should consider the principle on which this arrangement will be based, taking into account as a minimum the points listed below, and provide this information to the relevant </w:t>
      </w:r>
      <w:r w:rsidR="00923DBA" w:rsidRPr="00792B7E">
        <w:rPr>
          <w:rFonts w:ascii="Arial" w:hAnsi="Arial" w:cs="Arial"/>
          <w:sz w:val="20"/>
          <w:szCs w:val="20"/>
        </w:rPr>
        <w:t>programme support</w:t>
      </w:r>
      <w:r w:rsidR="00EB33FD" w:rsidRPr="00792B7E">
        <w:rPr>
          <w:rFonts w:ascii="Arial" w:hAnsi="Arial" w:cs="Arial"/>
          <w:sz w:val="20"/>
          <w:szCs w:val="20"/>
        </w:rPr>
        <w:t xml:space="preserve"> officer</w:t>
      </w:r>
      <w:r w:rsidR="00923DBA" w:rsidRPr="00792B7E">
        <w:rPr>
          <w:rFonts w:ascii="Arial" w:hAnsi="Arial" w:cs="Arial"/>
          <w:sz w:val="20"/>
          <w:szCs w:val="20"/>
        </w:rPr>
        <w:t xml:space="preserve"> within the Faculty</w:t>
      </w:r>
      <w:r w:rsidRPr="00792B7E">
        <w:rPr>
          <w:rFonts w:ascii="Arial" w:hAnsi="Arial" w:cs="Arial"/>
          <w:sz w:val="20"/>
          <w:szCs w:val="20"/>
        </w:rPr>
        <w:t xml:space="preserve"> to inform the setup of the student’s enrolment in the Student Record System and for inclusion in communications with the student:</w:t>
      </w:r>
    </w:p>
    <w:p w14:paraId="5A64AF98" w14:textId="77777777" w:rsidR="00166E67" w:rsidRPr="00792B7E" w:rsidRDefault="00166E67" w:rsidP="00166E67">
      <w:pPr>
        <w:numPr>
          <w:ilvl w:val="1"/>
          <w:numId w:val="1"/>
        </w:numPr>
        <w:spacing w:after="0" w:line="240" w:lineRule="auto"/>
        <w:ind w:left="1134" w:right="-23" w:hanging="425"/>
        <w:jc w:val="both"/>
        <w:rPr>
          <w:rFonts w:ascii="Arial" w:hAnsi="Arial" w:cs="Arial"/>
          <w:sz w:val="20"/>
          <w:szCs w:val="20"/>
        </w:rPr>
      </w:pPr>
      <w:r w:rsidRPr="00792B7E">
        <w:rPr>
          <w:rFonts w:ascii="Arial" w:hAnsi="Arial" w:cs="Arial"/>
          <w:sz w:val="20"/>
          <w:szCs w:val="20"/>
        </w:rPr>
        <w:t xml:space="preserve">is the student joining an existing </w:t>
      </w:r>
      <w:proofErr w:type="gramStart"/>
      <w:r w:rsidRPr="00792B7E">
        <w:rPr>
          <w:rFonts w:ascii="Arial" w:hAnsi="Arial" w:cs="Arial"/>
          <w:sz w:val="20"/>
          <w:szCs w:val="20"/>
        </w:rPr>
        <w:t>cohort;</w:t>
      </w:r>
      <w:proofErr w:type="gramEnd"/>
    </w:p>
    <w:p w14:paraId="63B14FA1" w14:textId="77777777" w:rsidR="00166E67" w:rsidRPr="00792B7E" w:rsidRDefault="00166E67" w:rsidP="00166E67">
      <w:pPr>
        <w:numPr>
          <w:ilvl w:val="1"/>
          <w:numId w:val="1"/>
        </w:numPr>
        <w:spacing w:after="0" w:line="240" w:lineRule="auto"/>
        <w:ind w:left="1134" w:right="-23" w:hanging="425"/>
        <w:jc w:val="both"/>
        <w:rPr>
          <w:rFonts w:ascii="Arial" w:hAnsi="Arial" w:cs="Arial"/>
          <w:sz w:val="20"/>
          <w:szCs w:val="20"/>
        </w:rPr>
      </w:pPr>
      <w:r w:rsidRPr="00792B7E">
        <w:rPr>
          <w:rFonts w:ascii="Arial" w:hAnsi="Arial" w:cs="Arial"/>
          <w:sz w:val="20"/>
          <w:szCs w:val="20"/>
        </w:rPr>
        <w:t xml:space="preserve">what will the cost be for the </w:t>
      </w:r>
      <w:proofErr w:type="gramStart"/>
      <w:r w:rsidRPr="00792B7E">
        <w:rPr>
          <w:rFonts w:ascii="Arial" w:hAnsi="Arial" w:cs="Arial"/>
          <w:sz w:val="20"/>
          <w:szCs w:val="20"/>
        </w:rPr>
        <w:t>student;</w:t>
      </w:r>
      <w:proofErr w:type="gramEnd"/>
    </w:p>
    <w:p w14:paraId="2448C588" w14:textId="020370E6" w:rsidR="00166E67" w:rsidRPr="00792B7E" w:rsidRDefault="00166E67" w:rsidP="00166E67">
      <w:pPr>
        <w:numPr>
          <w:ilvl w:val="1"/>
          <w:numId w:val="1"/>
        </w:numPr>
        <w:spacing w:after="0" w:line="240" w:lineRule="auto"/>
        <w:ind w:left="1134" w:right="-23" w:hanging="425"/>
        <w:jc w:val="both"/>
        <w:rPr>
          <w:rFonts w:ascii="Arial" w:hAnsi="Arial" w:cs="Arial"/>
          <w:sz w:val="20"/>
          <w:szCs w:val="20"/>
        </w:rPr>
      </w:pPr>
      <w:r w:rsidRPr="00792B7E">
        <w:rPr>
          <w:rFonts w:ascii="Arial" w:hAnsi="Arial" w:cs="Arial"/>
          <w:sz w:val="20"/>
          <w:szCs w:val="20"/>
        </w:rPr>
        <w:t xml:space="preserve">how will the student’s registration be managed in the Student Record System.  Student Administration should be informed of students undertaking units from a standard programme on a CPD basis in order that the student record can be </w:t>
      </w:r>
      <w:r w:rsidR="00775143" w:rsidRPr="00792B7E">
        <w:rPr>
          <w:rFonts w:ascii="Arial" w:hAnsi="Arial" w:cs="Arial"/>
          <w:sz w:val="20"/>
          <w:szCs w:val="20"/>
        </w:rPr>
        <w:t>updated appropriately</w:t>
      </w:r>
      <w:r w:rsidRPr="00792B7E">
        <w:rPr>
          <w:rStyle w:val="FootnoteReference"/>
          <w:rFonts w:ascii="Arial" w:hAnsi="Arial" w:cs="Arial"/>
          <w:sz w:val="20"/>
          <w:szCs w:val="20"/>
        </w:rPr>
        <w:footnoteReference w:id="1"/>
      </w:r>
      <w:r w:rsidRPr="00792B7E">
        <w:rPr>
          <w:rFonts w:ascii="Arial" w:hAnsi="Arial" w:cs="Arial"/>
          <w:sz w:val="20"/>
          <w:szCs w:val="20"/>
        </w:rPr>
        <w:t>;</w:t>
      </w:r>
    </w:p>
    <w:p w14:paraId="16CEB76B" w14:textId="77777777" w:rsidR="00166E67" w:rsidRPr="00792B7E" w:rsidRDefault="00166E67" w:rsidP="00166E67">
      <w:pPr>
        <w:numPr>
          <w:ilvl w:val="1"/>
          <w:numId w:val="1"/>
        </w:numPr>
        <w:spacing w:after="0" w:line="240" w:lineRule="auto"/>
        <w:ind w:left="1134" w:right="-23" w:hanging="425"/>
        <w:jc w:val="both"/>
        <w:rPr>
          <w:rFonts w:ascii="Arial" w:hAnsi="Arial" w:cs="Arial"/>
          <w:sz w:val="20"/>
          <w:szCs w:val="20"/>
        </w:rPr>
      </w:pPr>
      <w:r w:rsidRPr="00792B7E">
        <w:rPr>
          <w:rFonts w:ascii="Arial" w:hAnsi="Arial" w:cs="Arial"/>
          <w:sz w:val="20"/>
          <w:szCs w:val="20"/>
        </w:rPr>
        <w:t xml:space="preserve">what will the student experience be like for the individual student e.g. how are they integrated with other </w:t>
      </w:r>
      <w:proofErr w:type="gramStart"/>
      <w:r w:rsidRPr="00792B7E">
        <w:rPr>
          <w:rFonts w:ascii="Arial" w:hAnsi="Arial" w:cs="Arial"/>
          <w:sz w:val="20"/>
          <w:szCs w:val="20"/>
        </w:rPr>
        <w:t>students;</w:t>
      </w:r>
      <w:proofErr w:type="gramEnd"/>
    </w:p>
    <w:p w14:paraId="135F4284" w14:textId="77777777" w:rsidR="00166E67" w:rsidRPr="00792B7E" w:rsidRDefault="00166E67" w:rsidP="00166E67">
      <w:pPr>
        <w:numPr>
          <w:ilvl w:val="1"/>
          <w:numId w:val="1"/>
        </w:numPr>
        <w:spacing w:after="0" w:line="240" w:lineRule="auto"/>
        <w:ind w:left="1134" w:right="-23" w:hanging="425"/>
        <w:jc w:val="both"/>
        <w:rPr>
          <w:rFonts w:ascii="Arial" w:hAnsi="Arial" w:cs="Arial"/>
          <w:sz w:val="20"/>
          <w:szCs w:val="20"/>
        </w:rPr>
      </w:pPr>
      <w:r w:rsidRPr="00792B7E">
        <w:rPr>
          <w:rFonts w:ascii="Arial" w:hAnsi="Arial" w:cs="Arial"/>
          <w:sz w:val="20"/>
          <w:szCs w:val="20"/>
        </w:rPr>
        <w:t>what will the enrolment and induction process be.</w:t>
      </w:r>
    </w:p>
    <w:p w14:paraId="48876FBC" w14:textId="77777777" w:rsidR="00166E67" w:rsidRPr="00792B7E" w:rsidRDefault="00166E67" w:rsidP="00166E67">
      <w:pPr>
        <w:spacing w:after="0" w:line="240" w:lineRule="auto"/>
        <w:ind w:left="1134" w:right="-23"/>
        <w:jc w:val="both"/>
        <w:rPr>
          <w:rFonts w:ascii="Arial" w:hAnsi="Arial" w:cs="Arial"/>
          <w:sz w:val="20"/>
          <w:szCs w:val="20"/>
        </w:rPr>
      </w:pPr>
    </w:p>
    <w:p w14:paraId="0ED65877" w14:textId="77777777" w:rsidR="00166E67" w:rsidRPr="00792B7E" w:rsidRDefault="00166E67" w:rsidP="00166E67">
      <w:pPr>
        <w:spacing w:after="0" w:line="240" w:lineRule="auto"/>
        <w:ind w:left="720" w:right="-23" w:hanging="720"/>
        <w:jc w:val="both"/>
        <w:rPr>
          <w:rFonts w:ascii="Arial" w:hAnsi="Arial" w:cs="Arial"/>
          <w:b/>
          <w:bCs/>
          <w:iCs/>
          <w:sz w:val="20"/>
          <w:szCs w:val="20"/>
        </w:rPr>
      </w:pPr>
      <w:r w:rsidRPr="00792B7E">
        <w:rPr>
          <w:rFonts w:ascii="Arial" w:hAnsi="Arial" w:cs="Arial"/>
          <w:b/>
          <w:bCs/>
          <w:iCs/>
          <w:sz w:val="20"/>
          <w:szCs w:val="20"/>
        </w:rPr>
        <w:t>5.3</w:t>
      </w:r>
      <w:r w:rsidRPr="00792B7E">
        <w:rPr>
          <w:rFonts w:ascii="Arial" w:hAnsi="Arial" w:cs="Arial"/>
          <w:b/>
          <w:bCs/>
          <w:iCs/>
          <w:sz w:val="20"/>
          <w:szCs w:val="20"/>
        </w:rPr>
        <w:tab/>
        <w:t>Approval of partner arrangements</w:t>
      </w:r>
    </w:p>
    <w:p w14:paraId="500C868D" w14:textId="77777777" w:rsidR="00166E67" w:rsidRPr="00792B7E" w:rsidRDefault="00166E67" w:rsidP="00166E67">
      <w:pPr>
        <w:spacing w:after="0" w:line="240" w:lineRule="auto"/>
        <w:ind w:left="720" w:right="-23" w:hanging="720"/>
        <w:jc w:val="both"/>
        <w:rPr>
          <w:rFonts w:ascii="Arial" w:hAnsi="Arial" w:cs="Arial"/>
          <w:bCs/>
          <w:iCs/>
          <w:sz w:val="20"/>
          <w:szCs w:val="20"/>
        </w:rPr>
      </w:pPr>
      <w:r w:rsidRPr="00792B7E">
        <w:rPr>
          <w:rFonts w:ascii="Arial" w:hAnsi="Arial" w:cs="Arial"/>
          <w:bCs/>
          <w:iCs/>
          <w:sz w:val="20"/>
          <w:szCs w:val="20"/>
        </w:rPr>
        <w:t xml:space="preserve"> </w:t>
      </w:r>
    </w:p>
    <w:p w14:paraId="0B92A758" w14:textId="1822079D" w:rsidR="00166E67" w:rsidRPr="00792B7E" w:rsidRDefault="00166E67" w:rsidP="00166E67">
      <w:pPr>
        <w:spacing w:after="0" w:line="240" w:lineRule="auto"/>
        <w:ind w:left="720" w:right="-23" w:hanging="720"/>
        <w:jc w:val="both"/>
        <w:rPr>
          <w:rFonts w:ascii="Arial" w:hAnsi="Arial" w:cs="Arial"/>
          <w:i/>
          <w:sz w:val="20"/>
          <w:szCs w:val="20"/>
        </w:rPr>
      </w:pPr>
      <w:r w:rsidRPr="00792B7E">
        <w:rPr>
          <w:rFonts w:ascii="Arial" w:hAnsi="Arial" w:cs="Arial"/>
          <w:sz w:val="20"/>
          <w:szCs w:val="20"/>
        </w:rPr>
        <w:lastRenderedPageBreak/>
        <w:t>5.3.1</w:t>
      </w:r>
      <w:r w:rsidRPr="00792B7E">
        <w:rPr>
          <w:rFonts w:ascii="Arial" w:hAnsi="Arial" w:cs="Arial"/>
          <w:sz w:val="20"/>
          <w:szCs w:val="20"/>
        </w:rPr>
        <w:tab/>
        <w:t>CPD activity may involve an arrangement with a third party which could include sponsoring students, providing the delivery location, providing resources (physical and/or staff) to support the delivery or a combination of these.  Where the third party and BU propose to enter a formal partnership agreement as defined in</w:t>
      </w:r>
      <w:r w:rsidRPr="00792B7E">
        <w:rPr>
          <w:rFonts w:ascii="Arial" w:hAnsi="Arial" w:cs="Arial"/>
          <w:i/>
          <w:sz w:val="20"/>
          <w:szCs w:val="20"/>
        </w:rPr>
        <w:t xml:space="preserve"> 7A – Partnership Models and Definitions: Policy</w:t>
      </w:r>
      <w:r w:rsidRPr="00792B7E">
        <w:rPr>
          <w:rFonts w:ascii="Arial" w:hAnsi="Arial" w:cs="Arial"/>
          <w:sz w:val="20"/>
          <w:szCs w:val="20"/>
        </w:rPr>
        <w:t xml:space="preserve">, the third party is deemed a partner.  Approval of new arrangements with a new partner </w:t>
      </w:r>
      <w:r w:rsidR="00923DBA" w:rsidRPr="00792B7E">
        <w:rPr>
          <w:rFonts w:ascii="Arial" w:hAnsi="Arial" w:cs="Arial"/>
          <w:sz w:val="20"/>
          <w:szCs w:val="20"/>
        </w:rPr>
        <w:t xml:space="preserve">are </w:t>
      </w:r>
      <w:r w:rsidRPr="00792B7E">
        <w:rPr>
          <w:rFonts w:ascii="Arial" w:hAnsi="Arial" w:cs="Arial"/>
          <w:sz w:val="20"/>
          <w:szCs w:val="20"/>
        </w:rPr>
        <w:t xml:space="preserve">managed through standard processes as set out in </w:t>
      </w:r>
      <w:r w:rsidR="006A437E" w:rsidRPr="00792B7E">
        <w:rPr>
          <w:rFonts w:ascii="Arial" w:hAnsi="Arial" w:cs="Arial"/>
          <w:i/>
          <w:sz w:val="20"/>
          <w:szCs w:val="20"/>
        </w:rPr>
        <w:t>7B – Partnership Approval: Policy and Procedure</w:t>
      </w:r>
      <w:r w:rsidRPr="00792B7E">
        <w:rPr>
          <w:rFonts w:ascii="Arial" w:hAnsi="Arial" w:cs="Arial"/>
          <w:i/>
          <w:sz w:val="20"/>
          <w:szCs w:val="20"/>
        </w:rPr>
        <w:t>.</w:t>
      </w:r>
    </w:p>
    <w:p w14:paraId="142A7F76" w14:textId="77777777" w:rsidR="00166E67" w:rsidRPr="00792B7E" w:rsidRDefault="00166E67" w:rsidP="00166E67">
      <w:pPr>
        <w:spacing w:after="0" w:line="240" w:lineRule="auto"/>
        <w:ind w:left="720" w:right="-22" w:hanging="720"/>
        <w:jc w:val="both"/>
        <w:rPr>
          <w:rFonts w:ascii="Arial" w:hAnsi="Arial" w:cs="Arial"/>
          <w:i/>
          <w:sz w:val="20"/>
          <w:szCs w:val="20"/>
        </w:rPr>
      </w:pPr>
    </w:p>
    <w:p w14:paraId="3D6896F4" w14:textId="0F088BCA" w:rsidR="00166E67" w:rsidRPr="00792B7E" w:rsidRDefault="00166E67" w:rsidP="00166E67">
      <w:pPr>
        <w:spacing w:after="0" w:line="240" w:lineRule="auto"/>
        <w:ind w:left="720" w:right="-22" w:hanging="720"/>
        <w:jc w:val="both"/>
        <w:rPr>
          <w:rFonts w:ascii="Arial" w:hAnsi="Arial" w:cs="Arial"/>
          <w:sz w:val="20"/>
          <w:szCs w:val="20"/>
        </w:rPr>
      </w:pPr>
      <w:r w:rsidRPr="00792B7E">
        <w:rPr>
          <w:rFonts w:ascii="Arial" w:hAnsi="Arial" w:cs="Arial"/>
          <w:sz w:val="20"/>
          <w:szCs w:val="20"/>
        </w:rPr>
        <w:t>5.3.2</w:t>
      </w:r>
      <w:r w:rsidRPr="00792B7E">
        <w:rPr>
          <w:rFonts w:ascii="Arial" w:hAnsi="Arial" w:cs="Arial"/>
          <w:i/>
          <w:sz w:val="20"/>
          <w:szCs w:val="20"/>
        </w:rPr>
        <w:tab/>
      </w:r>
      <w:r w:rsidRPr="00792B7E">
        <w:rPr>
          <w:rFonts w:ascii="Arial" w:hAnsi="Arial" w:cs="Arial"/>
          <w:sz w:val="20"/>
          <w:szCs w:val="20"/>
        </w:rPr>
        <w:t xml:space="preserve">A formal partnership arrangement is not required when BU is only hiring a room from another organisation in which to deliver the </w:t>
      </w:r>
      <w:proofErr w:type="gramStart"/>
      <w:r w:rsidRPr="00792B7E">
        <w:rPr>
          <w:rFonts w:ascii="Arial" w:hAnsi="Arial" w:cs="Arial"/>
          <w:sz w:val="20"/>
          <w:szCs w:val="20"/>
        </w:rPr>
        <w:t>short-course</w:t>
      </w:r>
      <w:proofErr w:type="gramEnd"/>
      <w:r w:rsidRPr="00792B7E">
        <w:rPr>
          <w:rFonts w:ascii="Arial" w:hAnsi="Arial" w:cs="Arial"/>
          <w:sz w:val="20"/>
          <w:szCs w:val="20"/>
        </w:rPr>
        <w:t xml:space="preserve">/unit.  Responsibility for hiring rooms outside of BU is the responsibility of the Faculty.  In order to ensure that hired rooms away from BU meet minimum requirements a Checklist is provided in Appendix 2 for completion by the framework/unit leader (or nominee).  Oversight of this activity is the responsibility of </w:t>
      </w:r>
      <w:r w:rsidR="003B5988" w:rsidRPr="003B5988">
        <w:rPr>
          <w:rFonts w:ascii="Arial" w:hAnsi="Arial" w:cs="Arial"/>
          <w:sz w:val="20"/>
          <w:szCs w:val="20"/>
        </w:rPr>
        <w:t>Faculty Education Committee</w:t>
      </w:r>
      <w:r w:rsidRPr="00792B7E">
        <w:rPr>
          <w:rFonts w:ascii="Arial" w:hAnsi="Arial" w:cs="Arial"/>
          <w:sz w:val="20"/>
          <w:szCs w:val="20"/>
        </w:rPr>
        <w:t>.</w:t>
      </w:r>
    </w:p>
    <w:p w14:paraId="7073D43F" w14:textId="77777777" w:rsidR="00166E67" w:rsidRPr="00792B7E" w:rsidRDefault="00166E67" w:rsidP="00166E67">
      <w:pPr>
        <w:spacing w:after="0" w:line="240" w:lineRule="auto"/>
        <w:ind w:left="720" w:right="-22" w:hanging="720"/>
        <w:jc w:val="both"/>
        <w:rPr>
          <w:rFonts w:ascii="Arial" w:hAnsi="Arial" w:cs="Arial"/>
          <w:sz w:val="20"/>
          <w:szCs w:val="20"/>
        </w:rPr>
      </w:pPr>
    </w:p>
    <w:p w14:paraId="26A26B46" w14:textId="6CB996BF" w:rsidR="00166E67" w:rsidRPr="00792B7E" w:rsidRDefault="00166E67" w:rsidP="00166E67">
      <w:pPr>
        <w:spacing w:after="0" w:line="240" w:lineRule="auto"/>
        <w:ind w:left="720" w:right="-22" w:hanging="720"/>
        <w:jc w:val="both"/>
        <w:rPr>
          <w:rFonts w:ascii="Arial" w:hAnsi="Arial" w:cs="Arial"/>
          <w:b/>
          <w:sz w:val="20"/>
          <w:szCs w:val="20"/>
        </w:rPr>
      </w:pPr>
      <w:r w:rsidRPr="00792B7E">
        <w:rPr>
          <w:rFonts w:ascii="Arial" w:hAnsi="Arial" w:cs="Arial"/>
          <w:b/>
          <w:sz w:val="20"/>
          <w:szCs w:val="20"/>
        </w:rPr>
        <w:t>5.4</w:t>
      </w:r>
      <w:r w:rsidRPr="00792B7E">
        <w:rPr>
          <w:rFonts w:ascii="Arial" w:hAnsi="Arial" w:cs="Arial"/>
          <w:b/>
          <w:sz w:val="20"/>
          <w:szCs w:val="20"/>
        </w:rPr>
        <w:tab/>
        <w:t xml:space="preserve">Approval of </w:t>
      </w:r>
      <w:proofErr w:type="gramStart"/>
      <w:r w:rsidRPr="00792B7E">
        <w:rPr>
          <w:rFonts w:ascii="Arial" w:hAnsi="Arial" w:cs="Arial"/>
          <w:b/>
          <w:sz w:val="20"/>
          <w:szCs w:val="20"/>
        </w:rPr>
        <w:t>short-courses</w:t>
      </w:r>
      <w:proofErr w:type="gramEnd"/>
      <w:r w:rsidRPr="00792B7E">
        <w:rPr>
          <w:rFonts w:ascii="Arial" w:hAnsi="Arial" w:cs="Arial"/>
          <w:b/>
          <w:sz w:val="20"/>
          <w:szCs w:val="20"/>
        </w:rPr>
        <w:t>/units within an approved CPD framework</w:t>
      </w:r>
      <w:r w:rsidR="00071DAD" w:rsidRPr="00792B7E">
        <w:rPr>
          <w:rFonts w:ascii="Arial" w:hAnsi="Arial" w:cs="Arial"/>
          <w:b/>
          <w:sz w:val="20"/>
          <w:szCs w:val="20"/>
        </w:rPr>
        <w:t xml:space="preserve"> or approval of units within a standard BU programme for CPD delivery</w:t>
      </w:r>
    </w:p>
    <w:p w14:paraId="3FFA35F8" w14:textId="77777777" w:rsidR="00166E67" w:rsidRPr="00792B7E" w:rsidRDefault="00166E67" w:rsidP="00166E67">
      <w:pPr>
        <w:spacing w:after="0" w:line="240" w:lineRule="auto"/>
        <w:ind w:left="720" w:right="-22" w:hanging="720"/>
        <w:jc w:val="both"/>
        <w:rPr>
          <w:rFonts w:ascii="Arial" w:hAnsi="Arial" w:cs="Arial"/>
          <w:sz w:val="20"/>
          <w:szCs w:val="20"/>
        </w:rPr>
      </w:pPr>
    </w:p>
    <w:p w14:paraId="7CF54741" w14:textId="11DE8D78" w:rsidR="00166E67" w:rsidRPr="00792B7E" w:rsidRDefault="00166E67" w:rsidP="00166E67">
      <w:pPr>
        <w:spacing w:after="0" w:line="240" w:lineRule="auto"/>
        <w:ind w:left="720" w:right="-22" w:hanging="720"/>
        <w:jc w:val="both"/>
        <w:rPr>
          <w:rFonts w:ascii="Arial" w:hAnsi="Arial" w:cs="Arial"/>
          <w:i/>
          <w:sz w:val="20"/>
          <w:szCs w:val="20"/>
        </w:rPr>
      </w:pPr>
      <w:r w:rsidRPr="00792B7E">
        <w:rPr>
          <w:rFonts w:ascii="Arial" w:hAnsi="Arial" w:cs="Arial"/>
          <w:sz w:val="20"/>
          <w:szCs w:val="20"/>
        </w:rPr>
        <w:t>5.4.1</w:t>
      </w:r>
      <w:r w:rsidRPr="00792B7E">
        <w:rPr>
          <w:rFonts w:ascii="Arial" w:hAnsi="Arial" w:cs="Arial"/>
          <w:sz w:val="20"/>
          <w:szCs w:val="20"/>
        </w:rPr>
        <w:tab/>
        <w:t xml:space="preserve">Once a CPD framework has been approved, the delivery of </w:t>
      </w:r>
      <w:proofErr w:type="gramStart"/>
      <w:r w:rsidRPr="00792B7E">
        <w:rPr>
          <w:rFonts w:ascii="Arial" w:hAnsi="Arial" w:cs="Arial"/>
          <w:sz w:val="20"/>
          <w:szCs w:val="20"/>
        </w:rPr>
        <w:t>short-courses</w:t>
      </w:r>
      <w:proofErr w:type="gramEnd"/>
      <w:r w:rsidRPr="00792B7E">
        <w:rPr>
          <w:rFonts w:ascii="Arial" w:hAnsi="Arial" w:cs="Arial"/>
          <w:sz w:val="20"/>
          <w:szCs w:val="20"/>
        </w:rPr>
        <w:t xml:space="preserve">/units and changes to the framework (e.g. modification or addition of units) can be approved at Faculty level through </w:t>
      </w:r>
      <w:r w:rsidR="003B5988" w:rsidRPr="003B5988">
        <w:rPr>
          <w:rFonts w:ascii="Arial" w:hAnsi="Arial" w:cs="Arial"/>
          <w:sz w:val="20"/>
          <w:szCs w:val="20"/>
        </w:rPr>
        <w:t>Faculty Education Committee</w:t>
      </w:r>
      <w:r w:rsidRPr="00792B7E">
        <w:rPr>
          <w:rFonts w:ascii="Arial" w:hAnsi="Arial" w:cs="Arial"/>
          <w:sz w:val="20"/>
          <w:szCs w:val="20"/>
        </w:rPr>
        <w:t xml:space="preserve">. Short-courses/units to be added to an existing CPD framework must be formally approved prior to delivery </w:t>
      </w:r>
      <w:r w:rsidR="00923DBA" w:rsidRPr="00792B7E">
        <w:rPr>
          <w:rFonts w:ascii="Arial" w:hAnsi="Arial" w:cs="Arial"/>
          <w:sz w:val="20"/>
          <w:szCs w:val="20"/>
        </w:rPr>
        <w:t xml:space="preserve">via </w:t>
      </w:r>
      <w:r w:rsidRPr="00792B7E">
        <w:rPr>
          <w:rFonts w:ascii="Arial" w:hAnsi="Arial" w:cs="Arial"/>
          <w:sz w:val="20"/>
          <w:szCs w:val="20"/>
        </w:rPr>
        <w:t xml:space="preserve">the standard modification process outlined in </w:t>
      </w:r>
      <w:r w:rsidR="006A437E" w:rsidRPr="00792B7E">
        <w:rPr>
          <w:rFonts w:ascii="Arial" w:hAnsi="Arial" w:cs="Arial"/>
          <w:i/>
          <w:sz w:val="20"/>
          <w:szCs w:val="20"/>
        </w:rPr>
        <w:t>4B – Programme and Unit Modifications: Policy and Procedure</w:t>
      </w:r>
      <w:r w:rsidRPr="00792B7E">
        <w:rPr>
          <w:rFonts w:ascii="Arial" w:hAnsi="Arial" w:cs="Arial"/>
          <w:i/>
          <w:sz w:val="20"/>
          <w:szCs w:val="20"/>
        </w:rPr>
        <w:t xml:space="preserve">. </w:t>
      </w:r>
      <w:r w:rsidRPr="00792B7E">
        <w:rPr>
          <w:rFonts w:ascii="Arial" w:hAnsi="Arial" w:cs="Arial"/>
          <w:sz w:val="20"/>
          <w:szCs w:val="20"/>
        </w:rPr>
        <w:t xml:space="preserve">The </w:t>
      </w:r>
      <w:r w:rsidR="000218EA" w:rsidRPr="000257C5">
        <w:rPr>
          <w:rFonts w:ascii="Arial" w:hAnsi="Arial" w:cs="Arial"/>
          <w:i/>
          <w:iCs/>
          <w:sz w:val="20"/>
          <w:szCs w:val="20"/>
        </w:rPr>
        <w:t>CPD Short-course/unit approval form</w:t>
      </w:r>
      <w:r w:rsidRPr="00792B7E">
        <w:rPr>
          <w:rFonts w:ascii="Arial" w:hAnsi="Arial" w:cs="Arial"/>
          <w:sz w:val="20"/>
          <w:szCs w:val="20"/>
        </w:rPr>
        <w:t xml:space="preserve"> is used to add short-courses/units to a CPD framework. Once a </w:t>
      </w:r>
      <w:proofErr w:type="gramStart"/>
      <w:r w:rsidRPr="00792B7E">
        <w:rPr>
          <w:rFonts w:ascii="Arial" w:hAnsi="Arial" w:cs="Arial"/>
          <w:sz w:val="20"/>
          <w:szCs w:val="20"/>
        </w:rPr>
        <w:t>short-course</w:t>
      </w:r>
      <w:proofErr w:type="gramEnd"/>
      <w:r w:rsidRPr="00792B7E">
        <w:rPr>
          <w:rFonts w:ascii="Arial" w:hAnsi="Arial" w:cs="Arial"/>
          <w:sz w:val="20"/>
          <w:szCs w:val="20"/>
        </w:rPr>
        <w:t xml:space="preserve">/unit has been approved by </w:t>
      </w:r>
      <w:r w:rsidR="003B5988" w:rsidRPr="003B5988">
        <w:rPr>
          <w:rFonts w:ascii="Arial" w:hAnsi="Arial" w:cs="Arial"/>
          <w:sz w:val="20"/>
          <w:szCs w:val="20"/>
        </w:rPr>
        <w:t>Faculty Education Committee</w:t>
      </w:r>
      <w:r w:rsidR="003B5988">
        <w:rPr>
          <w:rFonts w:ascii="Arial" w:hAnsi="Arial" w:cs="Arial"/>
          <w:sz w:val="20"/>
          <w:szCs w:val="20"/>
        </w:rPr>
        <w:t xml:space="preserve"> </w:t>
      </w:r>
      <w:r w:rsidRPr="00792B7E">
        <w:rPr>
          <w:rFonts w:ascii="Arial" w:hAnsi="Arial" w:cs="Arial"/>
          <w:sz w:val="20"/>
          <w:szCs w:val="20"/>
        </w:rPr>
        <w:t xml:space="preserve">it may be </w:t>
      </w:r>
      <w:r w:rsidR="00523150" w:rsidRPr="00792B7E">
        <w:rPr>
          <w:rFonts w:ascii="Arial" w:hAnsi="Arial" w:cs="Arial"/>
          <w:sz w:val="20"/>
          <w:szCs w:val="20"/>
        </w:rPr>
        <w:t xml:space="preserve">delivered </w:t>
      </w:r>
      <w:r w:rsidR="00167DD7" w:rsidRPr="00792B7E">
        <w:rPr>
          <w:rFonts w:ascii="Arial" w:hAnsi="Arial" w:cs="Arial"/>
          <w:sz w:val="20"/>
          <w:szCs w:val="20"/>
        </w:rPr>
        <w:t>three weeks following availability of the approved documentation.</w:t>
      </w:r>
    </w:p>
    <w:p w14:paraId="68BB727C" w14:textId="77777777" w:rsidR="00166E67" w:rsidRPr="00792B7E" w:rsidRDefault="00166E67" w:rsidP="00166E67">
      <w:pPr>
        <w:spacing w:after="0" w:line="240" w:lineRule="auto"/>
        <w:ind w:left="720" w:right="-22" w:hanging="720"/>
        <w:jc w:val="both"/>
        <w:rPr>
          <w:rFonts w:ascii="Arial" w:hAnsi="Arial" w:cs="Arial"/>
          <w:sz w:val="20"/>
          <w:szCs w:val="20"/>
        </w:rPr>
      </w:pPr>
    </w:p>
    <w:p w14:paraId="7A23F235" w14:textId="09711074" w:rsidR="00166E67" w:rsidRPr="00792B7E" w:rsidRDefault="00166E67" w:rsidP="00166E67">
      <w:pPr>
        <w:spacing w:after="0" w:line="240" w:lineRule="auto"/>
        <w:ind w:left="720" w:right="-22" w:hanging="720"/>
        <w:jc w:val="both"/>
        <w:rPr>
          <w:rFonts w:ascii="Arial" w:hAnsi="Arial" w:cs="Arial"/>
          <w:sz w:val="20"/>
          <w:szCs w:val="20"/>
        </w:rPr>
      </w:pPr>
      <w:r w:rsidRPr="00792B7E">
        <w:rPr>
          <w:rFonts w:ascii="Arial" w:hAnsi="Arial" w:cs="Arial"/>
          <w:sz w:val="20"/>
          <w:szCs w:val="20"/>
        </w:rPr>
        <w:t>5.4.2</w:t>
      </w:r>
      <w:r w:rsidRPr="00792B7E">
        <w:rPr>
          <w:rFonts w:ascii="Arial" w:hAnsi="Arial" w:cs="Arial"/>
          <w:sz w:val="20"/>
          <w:szCs w:val="20"/>
        </w:rPr>
        <w:tab/>
        <w:t xml:space="preserve">Where new award titles are proposed or where the proposed delivery of new or existing </w:t>
      </w:r>
      <w:proofErr w:type="gramStart"/>
      <w:r w:rsidRPr="00792B7E">
        <w:rPr>
          <w:rFonts w:ascii="Arial" w:hAnsi="Arial" w:cs="Arial"/>
          <w:sz w:val="20"/>
          <w:szCs w:val="20"/>
        </w:rPr>
        <w:t>short-courses</w:t>
      </w:r>
      <w:proofErr w:type="gramEnd"/>
      <w:r w:rsidRPr="00792B7E">
        <w:rPr>
          <w:rFonts w:ascii="Arial" w:hAnsi="Arial" w:cs="Arial"/>
          <w:sz w:val="20"/>
          <w:szCs w:val="20"/>
        </w:rPr>
        <w:t xml:space="preserve">/units involves a partner, </w:t>
      </w:r>
      <w:r w:rsidR="00CF67D0" w:rsidRPr="00792B7E">
        <w:rPr>
          <w:rFonts w:ascii="Arial" w:hAnsi="Arial" w:cs="Arial"/>
          <w:sz w:val="20"/>
          <w:szCs w:val="20"/>
        </w:rPr>
        <w:t>advice on the appropriate approval process should be sought from Academic Quality</w:t>
      </w:r>
      <w:r w:rsidRPr="00792B7E">
        <w:rPr>
          <w:rFonts w:ascii="Arial" w:hAnsi="Arial" w:cs="Arial"/>
          <w:sz w:val="20"/>
          <w:szCs w:val="20"/>
        </w:rPr>
        <w:t>.</w:t>
      </w:r>
    </w:p>
    <w:p w14:paraId="26D915F3" w14:textId="77777777" w:rsidR="00071DAD" w:rsidRPr="00792B7E" w:rsidRDefault="00071DAD" w:rsidP="00166E67">
      <w:pPr>
        <w:spacing w:after="0" w:line="240" w:lineRule="auto"/>
        <w:ind w:left="720" w:right="-22" w:hanging="720"/>
        <w:jc w:val="both"/>
        <w:rPr>
          <w:rFonts w:ascii="Arial" w:hAnsi="Arial" w:cs="Arial"/>
          <w:sz w:val="20"/>
          <w:szCs w:val="20"/>
        </w:rPr>
      </w:pPr>
    </w:p>
    <w:p w14:paraId="500FE26D" w14:textId="21E5E945" w:rsidR="00166E67" w:rsidRPr="00792B7E" w:rsidRDefault="00071DAD" w:rsidP="00EA0C66">
      <w:pPr>
        <w:spacing w:after="0" w:line="240" w:lineRule="auto"/>
        <w:ind w:left="720" w:right="-22" w:hanging="720"/>
        <w:jc w:val="both"/>
        <w:rPr>
          <w:rFonts w:ascii="Arial" w:hAnsi="Arial" w:cs="Arial"/>
          <w:sz w:val="20"/>
          <w:szCs w:val="20"/>
        </w:rPr>
      </w:pPr>
      <w:r w:rsidRPr="00792B7E">
        <w:rPr>
          <w:rFonts w:ascii="Arial" w:hAnsi="Arial" w:cs="Arial"/>
          <w:sz w:val="20"/>
          <w:szCs w:val="20"/>
        </w:rPr>
        <w:t>5.4.3</w:t>
      </w:r>
      <w:r w:rsidRPr="00792B7E">
        <w:rPr>
          <w:rFonts w:ascii="Arial" w:hAnsi="Arial" w:cs="Arial"/>
          <w:sz w:val="20"/>
          <w:szCs w:val="20"/>
        </w:rPr>
        <w:tab/>
      </w:r>
      <w:r w:rsidR="008B6AC0" w:rsidRPr="00792B7E">
        <w:rPr>
          <w:rFonts w:ascii="Arial" w:hAnsi="Arial" w:cs="Arial"/>
          <w:sz w:val="20"/>
          <w:szCs w:val="20"/>
        </w:rPr>
        <w:t>W</w:t>
      </w:r>
      <w:r w:rsidRPr="00792B7E">
        <w:rPr>
          <w:rFonts w:ascii="Arial" w:hAnsi="Arial" w:cs="Arial"/>
          <w:sz w:val="20"/>
          <w:szCs w:val="20"/>
        </w:rPr>
        <w:t xml:space="preserve">here units (this may be all or some units) within a standard undergraduate or postgraduate programme will be delivered on a CPD basis, formal approval of this delivery needs to take place </w:t>
      </w:r>
      <w:r w:rsidR="008B6AC0" w:rsidRPr="00792B7E">
        <w:rPr>
          <w:rFonts w:ascii="Arial" w:hAnsi="Arial" w:cs="Arial"/>
          <w:sz w:val="20"/>
          <w:szCs w:val="20"/>
        </w:rPr>
        <w:t xml:space="preserve">via </w:t>
      </w:r>
      <w:r w:rsidR="003B5988" w:rsidRPr="003B5988">
        <w:rPr>
          <w:rFonts w:ascii="Arial" w:hAnsi="Arial" w:cs="Arial"/>
          <w:sz w:val="20"/>
          <w:szCs w:val="20"/>
        </w:rPr>
        <w:t>Faculty Education Committee</w:t>
      </w:r>
      <w:r w:rsidR="008B6AC0" w:rsidRPr="00792B7E">
        <w:rPr>
          <w:rFonts w:ascii="Arial" w:hAnsi="Arial" w:cs="Arial"/>
          <w:sz w:val="20"/>
          <w:szCs w:val="20"/>
        </w:rPr>
        <w:t>. P</w:t>
      </w:r>
      <w:r w:rsidRPr="00792B7E">
        <w:rPr>
          <w:rFonts w:ascii="Arial" w:hAnsi="Arial" w:cs="Arial"/>
          <w:sz w:val="20"/>
          <w:szCs w:val="20"/>
        </w:rPr>
        <w:t xml:space="preserve">rogramme documentation needs to be updated to ensure that the possibility of studying units on a CPD basis is explicitly stated within the key information for the programme. For guidance on how to action this approval, please refer to </w:t>
      </w:r>
      <w:r w:rsidR="004753F9" w:rsidRPr="00792B7E">
        <w:rPr>
          <w:rFonts w:ascii="Arial" w:hAnsi="Arial" w:cs="Arial"/>
          <w:sz w:val="20"/>
          <w:szCs w:val="20"/>
        </w:rPr>
        <w:t xml:space="preserve">Academic Quality’s </w:t>
      </w:r>
      <w:r w:rsidRPr="00792B7E">
        <w:rPr>
          <w:rFonts w:ascii="Arial" w:hAnsi="Arial" w:cs="Arial"/>
          <w:sz w:val="20"/>
          <w:szCs w:val="20"/>
        </w:rPr>
        <w:t xml:space="preserve">internal guidance </w:t>
      </w:r>
      <w:hyperlink r:id="rId14" w:history="1">
        <w:r w:rsidRPr="00792B7E">
          <w:rPr>
            <w:rStyle w:val="Hyperlink"/>
            <w:rFonts w:ascii="Arial" w:hAnsi="Arial" w:cs="Arial"/>
            <w:sz w:val="20"/>
            <w:szCs w:val="20"/>
          </w:rPr>
          <w:t>documentation</w:t>
        </w:r>
      </w:hyperlink>
      <w:r w:rsidR="00D65AAC" w:rsidRPr="00792B7E">
        <w:rPr>
          <w:rFonts w:ascii="Arial" w:hAnsi="Arial" w:cs="Arial"/>
          <w:sz w:val="20"/>
          <w:szCs w:val="20"/>
        </w:rPr>
        <w:t>.</w:t>
      </w:r>
    </w:p>
    <w:p w14:paraId="7B7E2941" w14:textId="77777777" w:rsidR="00DD245C" w:rsidRPr="00792B7E" w:rsidRDefault="00DD245C" w:rsidP="00166E67">
      <w:pPr>
        <w:spacing w:after="0" w:line="240" w:lineRule="auto"/>
        <w:ind w:left="720" w:right="-22" w:hanging="720"/>
        <w:jc w:val="both"/>
        <w:rPr>
          <w:rFonts w:ascii="Arial" w:hAnsi="Arial" w:cs="Arial"/>
          <w:b/>
          <w:sz w:val="20"/>
          <w:szCs w:val="20"/>
        </w:rPr>
      </w:pPr>
    </w:p>
    <w:p w14:paraId="0C6E3D27" w14:textId="17BD233E" w:rsidR="00166E67" w:rsidRPr="00792B7E" w:rsidRDefault="00166E67" w:rsidP="00166E67">
      <w:pPr>
        <w:spacing w:after="0" w:line="240" w:lineRule="auto"/>
        <w:ind w:left="720" w:right="-22" w:hanging="720"/>
        <w:jc w:val="both"/>
        <w:rPr>
          <w:rFonts w:ascii="Arial" w:hAnsi="Arial" w:cs="Arial"/>
          <w:b/>
          <w:sz w:val="20"/>
          <w:szCs w:val="20"/>
        </w:rPr>
      </w:pPr>
      <w:r w:rsidRPr="00792B7E">
        <w:rPr>
          <w:rFonts w:ascii="Arial" w:hAnsi="Arial" w:cs="Arial"/>
          <w:b/>
          <w:sz w:val="20"/>
          <w:szCs w:val="20"/>
        </w:rPr>
        <w:t>5.5</w:t>
      </w:r>
      <w:r w:rsidRPr="00792B7E">
        <w:rPr>
          <w:rFonts w:ascii="Arial" w:hAnsi="Arial" w:cs="Arial"/>
          <w:b/>
          <w:sz w:val="20"/>
          <w:szCs w:val="20"/>
        </w:rPr>
        <w:tab/>
        <w:t>Admissions, enrolment and registration</w:t>
      </w:r>
    </w:p>
    <w:p w14:paraId="7C2CB491" w14:textId="77777777" w:rsidR="00166E67" w:rsidRPr="00792B7E" w:rsidRDefault="00166E67" w:rsidP="00166E67">
      <w:pPr>
        <w:spacing w:after="0" w:line="240" w:lineRule="auto"/>
        <w:ind w:left="720" w:right="-22" w:hanging="720"/>
        <w:jc w:val="both"/>
        <w:rPr>
          <w:rFonts w:ascii="Arial" w:hAnsi="Arial" w:cs="Arial"/>
          <w:sz w:val="20"/>
          <w:szCs w:val="20"/>
        </w:rPr>
      </w:pPr>
    </w:p>
    <w:p w14:paraId="5A180FBE" w14:textId="77777777" w:rsidR="00166E67" w:rsidRPr="00792B7E" w:rsidRDefault="00166E67" w:rsidP="00166E67">
      <w:pPr>
        <w:spacing w:after="0" w:line="240" w:lineRule="auto"/>
        <w:ind w:left="709" w:right="-22" w:hanging="709"/>
        <w:jc w:val="both"/>
        <w:rPr>
          <w:rFonts w:ascii="Arial" w:hAnsi="Arial" w:cs="Arial"/>
          <w:sz w:val="20"/>
          <w:szCs w:val="20"/>
        </w:rPr>
      </w:pPr>
      <w:r w:rsidRPr="00792B7E">
        <w:rPr>
          <w:rFonts w:ascii="Arial" w:hAnsi="Arial" w:cs="Arial"/>
          <w:sz w:val="20"/>
          <w:szCs w:val="20"/>
        </w:rPr>
        <w:t xml:space="preserve">5.5.1 </w:t>
      </w:r>
      <w:r w:rsidRPr="00792B7E">
        <w:rPr>
          <w:rFonts w:ascii="Arial" w:hAnsi="Arial" w:cs="Arial"/>
          <w:sz w:val="20"/>
          <w:szCs w:val="20"/>
        </w:rPr>
        <w:tab/>
        <w:t>CPD students will normally complete an online application form provided by the Faculty.  Students seeking, or potentially seeking, to work towards gaining credit do not need to demonstrate that they have the required volume of underpinning study (e.g. 120 Level 4 to study a Level 5 unit or programme) although in all cases, students do still need to demonstrate the capacity to study at the chosen level.  This creates two different sets of students for CPD provision:</w:t>
      </w:r>
    </w:p>
    <w:p w14:paraId="6820C99B" w14:textId="77777777" w:rsidR="00166E67" w:rsidRPr="00792B7E" w:rsidRDefault="00166E67" w:rsidP="00166E67">
      <w:pPr>
        <w:spacing w:after="0" w:line="240" w:lineRule="auto"/>
        <w:ind w:left="720" w:right="-22" w:hanging="720"/>
        <w:jc w:val="both"/>
        <w:rPr>
          <w:rFonts w:ascii="Arial" w:hAnsi="Arial" w:cs="Arial"/>
          <w:sz w:val="20"/>
          <w:szCs w:val="20"/>
        </w:rPr>
      </w:pPr>
    </w:p>
    <w:p w14:paraId="4CE33A7E" w14:textId="77777777" w:rsidR="00166E67" w:rsidRPr="00792B7E" w:rsidRDefault="00166E67" w:rsidP="00166E67">
      <w:pPr>
        <w:numPr>
          <w:ilvl w:val="0"/>
          <w:numId w:val="2"/>
        </w:numPr>
        <w:tabs>
          <w:tab w:val="clear" w:pos="720"/>
          <w:tab w:val="num" w:pos="1134"/>
        </w:tabs>
        <w:spacing w:after="0" w:line="240" w:lineRule="auto"/>
        <w:ind w:left="1134" w:right="-22" w:hanging="425"/>
        <w:jc w:val="both"/>
        <w:rPr>
          <w:rFonts w:ascii="Arial" w:hAnsi="Arial" w:cs="Arial"/>
          <w:sz w:val="20"/>
          <w:szCs w:val="20"/>
        </w:rPr>
      </w:pPr>
      <w:r w:rsidRPr="00792B7E">
        <w:rPr>
          <w:rFonts w:ascii="Arial" w:hAnsi="Arial" w:cs="Arial"/>
          <w:sz w:val="20"/>
          <w:szCs w:val="20"/>
        </w:rPr>
        <w:t>Students who meet the standard admissions requirements for the level of study who are eligible for enrolment onto a named award.</w:t>
      </w:r>
    </w:p>
    <w:p w14:paraId="4447BEED" w14:textId="77777777" w:rsidR="00166E67" w:rsidRPr="00792B7E" w:rsidRDefault="00166E67" w:rsidP="00166E67">
      <w:pPr>
        <w:tabs>
          <w:tab w:val="num" w:pos="1134"/>
        </w:tabs>
        <w:spacing w:after="0" w:line="240" w:lineRule="auto"/>
        <w:ind w:left="1134" w:right="-22" w:hanging="425"/>
        <w:jc w:val="both"/>
        <w:rPr>
          <w:rFonts w:ascii="Arial" w:hAnsi="Arial" w:cs="Arial"/>
          <w:sz w:val="20"/>
          <w:szCs w:val="20"/>
        </w:rPr>
      </w:pPr>
    </w:p>
    <w:p w14:paraId="0F746B0F" w14:textId="676E7042" w:rsidR="00166E67" w:rsidRPr="00792B7E" w:rsidRDefault="00166E67" w:rsidP="00166E67">
      <w:pPr>
        <w:numPr>
          <w:ilvl w:val="0"/>
          <w:numId w:val="2"/>
        </w:numPr>
        <w:tabs>
          <w:tab w:val="clear" w:pos="720"/>
          <w:tab w:val="num" w:pos="1134"/>
        </w:tabs>
        <w:spacing w:after="0" w:line="240" w:lineRule="auto"/>
        <w:ind w:left="1134" w:right="-22" w:hanging="425"/>
        <w:jc w:val="both"/>
        <w:rPr>
          <w:rFonts w:ascii="Arial" w:hAnsi="Arial" w:cs="Arial"/>
          <w:sz w:val="20"/>
          <w:szCs w:val="20"/>
        </w:rPr>
      </w:pPr>
      <w:r w:rsidRPr="00792B7E">
        <w:rPr>
          <w:rFonts w:ascii="Arial" w:hAnsi="Arial" w:cs="Arial"/>
          <w:sz w:val="20"/>
          <w:szCs w:val="20"/>
        </w:rPr>
        <w:t xml:space="preserve">Students who do not demonstrate the required volume of underpinning </w:t>
      </w:r>
      <w:proofErr w:type="gramStart"/>
      <w:r w:rsidRPr="00792B7E">
        <w:rPr>
          <w:rFonts w:ascii="Arial" w:hAnsi="Arial" w:cs="Arial"/>
          <w:sz w:val="20"/>
          <w:szCs w:val="20"/>
        </w:rPr>
        <w:t>study, but</w:t>
      </w:r>
      <w:proofErr w:type="gramEnd"/>
      <w:r w:rsidRPr="00792B7E">
        <w:rPr>
          <w:rFonts w:ascii="Arial" w:hAnsi="Arial" w:cs="Arial"/>
          <w:sz w:val="20"/>
          <w:szCs w:val="20"/>
        </w:rPr>
        <w:t xml:space="preserve"> are able to demonstrate the capacity to study at the required level for a particular short-course/unit or set of short-courses/units. These students are not eligible for enrolment onto a named award but can enrol on units within a framework.  If successful, these students will only be eligible to achieve credit in the units of study they have undertaken. </w:t>
      </w:r>
      <w:r w:rsidR="000B3C0E" w:rsidRPr="00792B7E">
        <w:rPr>
          <w:rFonts w:ascii="Arial" w:hAnsi="Arial" w:cs="Arial"/>
          <w:sz w:val="20"/>
          <w:szCs w:val="20"/>
        </w:rPr>
        <w:t xml:space="preserve"> </w:t>
      </w:r>
      <w:r w:rsidRPr="00792B7E">
        <w:rPr>
          <w:rFonts w:ascii="Arial" w:hAnsi="Arial" w:cs="Arial"/>
          <w:sz w:val="20"/>
          <w:szCs w:val="20"/>
        </w:rPr>
        <w:t xml:space="preserve">Faculties are required to ensure that students in this situation are clear about their enrolment position prior to commencement of their unit(s) of study and that student expectations are adequately managed.  Admission decisions are </w:t>
      </w:r>
      <w:proofErr w:type="gramStart"/>
      <w:r w:rsidRPr="00792B7E">
        <w:rPr>
          <w:rFonts w:ascii="Arial" w:hAnsi="Arial" w:cs="Arial"/>
          <w:sz w:val="20"/>
          <w:szCs w:val="20"/>
        </w:rPr>
        <w:t>made</w:t>
      </w:r>
      <w:proofErr w:type="gramEnd"/>
      <w:r w:rsidRPr="00792B7E">
        <w:rPr>
          <w:rFonts w:ascii="Arial" w:hAnsi="Arial" w:cs="Arial"/>
          <w:sz w:val="20"/>
          <w:szCs w:val="20"/>
        </w:rPr>
        <w:t xml:space="preserve"> and subsequent guidance relayed by the </w:t>
      </w:r>
      <w:r w:rsidR="000B3C0E" w:rsidRPr="00792B7E">
        <w:rPr>
          <w:rFonts w:ascii="Arial" w:hAnsi="Arial" w:cs="Arial"/>
          <w:sz w:val="20"/>
          <w:szCs w:val="20"/>
        </w:rPr>
        <w:t>programme</w:t>
      </w:r>
      <w:r w:rsidRPr="00792B7E">
        <w:rPr>
          <w:rFonts w:ascii="Arial" w:hAnsi="Arial" w:cs="Arial"/>
          <w:sz w:val="20"/>
          <w:szCs w:val="20"/>
        </w:rPr>
        <w:t xml:space="preserve"> leader and/or Programme</w:t>
      </w:r>
      <w:r w:rsidR="000B3C0E" w:rsidRPr="00792B7E">
        <w:rPr>
          <w:rFonts w:ascii="Arial" w:hAnsi="Arial" w:cs="Arial"/>
          <w:sz w:val="20"/>
          <w:szCs w:val="20"/>
        </w:rPr>
        <w:t xml:space="preserve"> Support Officer</w:t>
      </w:r>
      <w:r w:rsidRPr="00792B7E">
        <w:rPr>
          <w:rFonts w:ascii="Arial" w:hAnsi="Arial" w:cs="Arial"/>
          <w:sz w:val="20"/>
          <w:szCs w:val="20"/>
        </w:rPr>
        <w:t>.</w:t>
      </w:r>
    </w:p>
    <w:p w14:paraId="003BD394" w14:textId="77777777" w:rsidR="00166E67" w:rsidRPr="00792B7E" w:rsidRDefault="00166E67" w:rsidP="00166E67">
      <w:pPr>
        <w:spacing w:after="0" w:line="240" w:lineRule="auto"/>
        <w:ind w:left="720" w:right="-22" w:hanging="720"/>
        <w:jc w:val="both"/>
        <w:rPr>
          <w:rFonts w:ascii="Arial" w:hAnsi="Arial" w:cs="Arial"/>
          <w:sz w:val="20"/>
          <w:szCs w:val="20"/>
        </w:rPr>
      </w:pPr>
    </w:p>
    <w:p w14:paraId="12307FED" w14:textId="77777777" w:rsidR="00166E67" w:rsidRPr="00792B7E" w:rsidRDefault="00166E67" w:rsidP="00166E67">
      <w:pPr>
        <w:spacing w:after="0" w:line="240" w:lineRule="auto"/>
        <w:ind w:left="720" w:right="-22" w:hanging="720"/>
        <w:jc w:val="both"/>
        <w:rPr>
          <w:rFonts w:ascii="Arial" w:hAnsi="Arial" w:cs="Arial"/>
          <w:sz w:val="20"/>
          <w:szCs w:val="20"/>
        </w:rPr>
      </w:pPr>
      <w:r w:rsidRPr="00792B7E">
        <w:rPr>
          <w:rFonts w:ascii="Arial" w:hAnsi="Arial" w:cs="Arial"/>
          <w:sz w:val="20"/>
          <w:szCs w:val="20"/>
        </w:rPr>
        <w:lastRenderedPageBreak/>
        <w:t>5.5.2</w:t>
      </w:r>
      <w:r w:rsidRPr="00792B7E">
        <w:rPr>
          <w:rFonts w:ascii="Arial" w:hAnsi="Arial" w:cs="Arial"/>
          <w:sz w:val="20"/>
          <w:szCs w:val="20"/>
        </w:rPr>
        <w:tab/>
        <w:t xml:space="preserve">All students seeking to gain credit (or who are likely to seek credit) should be enrolled at the start of the </w:t>
      </w:r>
      <w:proofErr w:type="gramStart"/>
      <w:r w:rsidRPr="00792B7E">
        <w:rPr>
          <w:rFonts w:ascii="Arial" w:hAnsi="Arial" w:cs="Arial"/>
          <w:sz w:val="20"/>
          <w:szCs w:val="20"/>
        </w:rPr>
        <w:t>short-course</w:t>
      </w:r>
      <w:proofErr w:type="gramEnd"/>
      <w:r w:rsidRPr="00792B7E">
        <w:rPr>
          <w:rFonts w:ascii="Arial" w:hAnsi="Arial" w:cs="Arial"/>
          <w:sz w:val="20"/>
          <w:szCs w:val="20"/>
        </w:rPr>
        <w:t>/unit through the standard enrolment processes.  Students should be enrolled onto a named award or onto the CPD framework and individual short/courses/unit(s).  In addition to the scenario in 5.5.1, enrolment to a CPD framework may occur for eligible students who wish to defer the choice of named award until after completion of a prescribed number of credits.  Once a student has chosen to work towards a named award their enrolment should be amended accordingly.  Students must be enrolled on a named award prior to commencement of the final 20 credits which constitute that award.</w:t>
      </w:r>
    </w:p>
    <w:p w14:paraId="69A8728D" w14:textId="77777777" w:rsidR="00166E67" w:rsidRPr="00792B7E" w:rsidRDefault="00166E67" w:rsidP="00166E67">
      <w:pPr>
        <w:spacing w:after="0" w:line="240" w:lineRule="auto"/>
        <w:ind w:left="720" w:right="-22" w:hanging="720"/>
        <w:jc w:val="both"/>
        <w:rPr>
          <w:rFonts w:ascii="Arial" w:hAnsi="Arial" w:cs="Arial"/>
          <w:sz w:val="20"/>
          <w:szCs w:val="20"/>
        </w:rPr>
      </w:pPr>
    </w:p>
    <w:p w14:paraId="7E3F700E" w14:textId="77777777" w:rsidR="00166E67" w:rsidRPr="00792B7E" w:rsidRDefault="00166E67" w:rsidP="00166E67">
      <w:pPr>
        <w:spacing w:after="0" w:line="240" w:lineRule="auto"/>
        <w:ind w:left="720" w:right="-23" w:hanging="720"/>
        <w:jc w:val="both"/>
        <w:rPr>
          <w:rFonts w:ascii="Arial" w:hAnsi="Arial" w:cs="Arial"/>
          <w:sz w:val="20"/>
          <w:szCs w:val="20"/>
        </w:rPr>
      </w:pPr>
      <w:r w:rsidRPr="00792B7E">
        <w:rPr>
          <w:rFonts w:ascii="Arial" w:hAnsi="Arial" w:cs="Arial"/>
          <w:sz w:val="20"/>
          <w:szCs w:val="20"/>
        </w:rPr>
        <w:t>5.5.3</w:t>
      </w:r>
      <w:r w:rsidRPr="00792B7E">
        <w:rPr>
          <w:rFonts w:ascii="Arial" w:hAnsi="Arial" w:cs="Arial"/>
          <w:sz w:val="20"/>
          <w:szCs w:val="20"/>
        </w:rPr>
        <w:tab/>
        <w:t xml:space="preserve">In some frameworks, students may be offered the choice of whether to undertake the credited or non-credited version of a </w:t>
      </w:r>
      <w:proofErr w:type="gramStart"/>
      <w:r w:rsidRPr="00792B7E">
        <w:rPr>
          <w:rFonts w:ascii="Arial" w:hAnsi="Arial" w:cs="Arial"/>
          <w:sz w:val="20"/>
          <w:szCs w:val="20"/>
        </w:rPr>
        <w:t>short-course</w:t>
      </w:r>
      <w:proofErr w:type="gramEnd"/>
      <w:r w:rsidRPr="00792B7E">
        <w:rPr>
          <w:rFonts w:ascii="Arial" w:hAnsi="Arial" w:cs="Arial"/>
          <w:sz w:val="20"/>
          <w:szCs w:val="20"/>
        </w:rPr>
        <w:t xml:space="preserve">/unit.  To gain credit, students must successfully complete the required </w:t>
      </w:r>
      <w:proofErr w:type="gramStart"/>
      <w:r w:rsidRPr="00792B7E">
        <w:rPr>
          <w:rFonts w:ascii="Arial" w:hAnsi="Arial" w:cs="Arial"/>
          <w:sz w:val="20"/>
          <w:szCs w:val="20"/>
        </w:rPr>
        <w:t>short-course</w:t>
      </w:r>
      <w:proofErr w:type="gramEnd"/>
      <w:r w:rsidRPr="00792B7E">
        <w:rPr>
          <w:rFonts w:ascii="Arial" w:hAnsi="Arial" w:cs="Arial"/>
          <w:sz w:val="20"/>
          <w:szCs w:val="20"/>
        </w:rPr>
        <w:t>/unit assessment.  Where students are offered a choice, they should be made aware when a decision on whether to opt for the assessment would need to be made by the student (e.g. by the end of the first day of the course/unit, and normally no later than the halfway point of the course/unit duration).</w:t>
      </w:r>
    </w:p>
    <w:p w14:paraId="62BABD86" w14:textId="77777777" w:rsidR="00166E67" w:rsidRPr="00792B7E" w:rsidRDefault="00166E67" w:rsidP="00166E67">
      <w:pPr>
        <w:spacing w:after="0" w:line="240" w:lineRule="auto"/>
        <w:ind w:left="720" w:right="-23" w:hanging="720"/>
        <w:jc w:val="both"/>
        <w:rPr>
          <w:rFonts w:ascii="Arial" w:hAnsi="Arial" w:cs="Arial"/>
          <w:sz w:val="20"/>
          <w:szCs w:val="20"/>
        </w:rPr>
      </w:pPr>
    </w:p>
    <w:p w14:paraId="3105A203" w14:textId="0B97E1A6" w:rsidR="00166E67" w:rsidRPr="00792B7E" w:rsidRDefault="00166E67" w:rsidP="00166E67">
      <w:pPr>
        <w:spacing w:after="0" w:line="240" w:lineRule="auto"/>
        <w:ind w:left="720" w:right="-23" w:hanging="720"/>
        <w:jc w:val="both"/>
        <w:rPr>
          <w:rFonts w:ascii="Arial" w:hAnsi="Arial" w:cs="Arial"/>
          <w:sz w:val="20"/>
          <w:szCs w:val="20"/>
        </w:rPr>
      </w:pPr>
      <w:r w:rsidRPr="00792B7E">
        <w:rPr>
          <w:rFonts w:ascii="Arial" w:hAnsi="Arial" w:cs="Arial"/>
          <w:sz w:val="20"/>
          <w:szCs w:val="20"/>
        </w:rPr>
        <w:t>5.5.4</w:t>
      </w:r>
      <w:r w:rsidRPr="00792B7E">
        <w:rPr>
          <w:rFonts w:ascii="Arial" w:hAnsi="Arial" w:cs="Arial"/>
          <w:sz w:val="20"/>
          <w:szCs w:val="20"/>
        </w:rPr>
        <w:tab/>
        <w:t xml:space="preserve">Enrolment for a </w:t>
      </w:r>
      <w:proofErr w:type="gramStart"/>
      <w:r w:rsidRPr="00792B7E">
        <w:rPr>
          <w:rFonts w:ascii="Arial" w:hAnsi="Arial" w:cs="Arial"/>
          <w:sz w:val="20"/>
          <w:szCs w:val="20"/>
        </w:rPr>
        <w:t>short-course</w:t>
      </w:r>
      <w:proofErr w:type="gramEnd"/>
      <w:r w:rsidRPr="00792B7E">
        <w:rPr>
          <w:rFonts w:ascii="Arial" w:hAnsi="Arial" w:cs="Arial"/>
          <w:sz w:val="20"/>
          <w:szCs w:val="20"/>
        </w:rPr>
        <w:t xml:space="preserve">/unit generates a Student ID Card, BU email account, and access to online resources, </w:t>
      </w:r>
      <w:r w:rsidR="00D07094" w:rsidRPr="00792B7E">
        <w:rPr>
          <w:rFonts w:ascii="Arial" w:hAnsi="Arial" w:cs="Arial"/>
          <w:sz w:val="20"/>
          <w:szCs w:val="20"/>
        </w:rPr>
        <w:t xml:space="preserve">the Virtual Learning Environment (VLE) </w:t>
      </w:r>
      <w:r w:rsidRPr="00792B7E">
        <w:rPr>
          <w:rFonts w:ascii="Arial" w:hAnsi="Arial" w:cs="Arial"/>
          <w:sz w:val="20"/>
          <w:szCs w:val="20"/>
        </w:rPr>
        <w:t>and the library.  The student’s registration status will remain open after completion of the unit for the full registration period unless the student indicates that they wish to withdraw.</w:t>
      </w:r>
    </w:p>
    <w:p w14:paraId="402508E2" w14:textId="77777777" w:rsidR="00166E67" w:rsidRPr="00792B7E" w:rsidRDefault="00166E67" w:rsidP="00166E67">
      <w:pPr>
        <w:spacing w:after="0" w:line="240" w:lineRule="auto"/>
        <w:ind w:left="720" w:right="-23" w:hanging="720"/>
        <w:jc w:val="both"/>
        <w:rPr>
          <w:rFonts w:ascii="Arial" w:hAnsi="Arial" w:cs="Arial"/>
          <w:sz w:val="20"/>
          <w:szCs w:val="20"/>
        </w:rPr>
      </w:pPr>
    </w:p>
    <w:p w14:paraId="67D29DFE" w14:textId="1A620316" w:rsidR="00166E67" w:rsidRPr="00792B7E" w:rsidRDefault="00166E67" w:rsidP="00166E67">
      <w:pPr>
        <w:spacing w:after="0" w:line="240" w:lineRule="auto"/>
        <w:ind w:left="720" w:right="-23" w:hanging="720"/>
        <w:jc w:val="both"/>
        <w:rPr>
          <w:rFonts w:ascii="Arial" w:hAnsi="Arial" w:cs="Arial"/>
          <w:sz w:val="20"/>
          <w:szCs w:val="20"/>
        </w:rPr>
      </w:pPr>
      <w:r w:rsidRPr="00792B7E">
        <w:rPr>
          <w:rFonts w:ascii="Arial" w:hAnsi="Arial" w:cs="Arial"/>
          <w:sz w:val="20"/>
          <w:szCs w:val="20"/>
        </w:rPr>
        <w:t>5.5.5</w:t>
      </w:r>
      <w:r w:rsidRPr="00792B7E">
        <w:rPr>
          <w:rFonts w:ascii="Arial" w:hAnsi="Arial" w:cs="Arial"/>
          <w:sz w:val="20"/>
          <w:szCs w:val="20"/>
        </w:rPr>
        <w:tab/>
        <w:t>The existing periods of registration outlined in the assessment regulations will normally apply to CPD study. Periods of registration will commence with initial framework enrolment, regardless of whether the student is registered at that point for a named award.  Where a student seeks to extend their period of registration, the Assessment Board is empowered to take this decision depending on the circumstances.  The framework team may wish to set limits on the completion period for individual short-courses/units and these must be reflected in the Short-Course Handbook or Programme Handbook (see 5.6.2 below).</w:t>
      </w:r>
    </w:p>
    <w:p w14:paraId="1603F597" w14:textId="77777777" w:rsidR="00166E67" w:rsidRPr="00792B7E" w:rsidRDefault="00166E67" w:rsidP="00166E67">
      <w:pPr>
        <w:spacing w:after="0" w:line="240" w:lineRule="auto"/>
        <w:ind w:left="720" w:right="-23" w:hanging="720"/>
        <w:jc w:val="both"/>
        <w:rPr>
          <w:rFonts w:ascii="Arial" w:hAnsi="Arial" w:cs="Arial"/>
          <w:sz w:val="20"/>
          <w:szCs w:val="20"/>
        </w:rPr>
      </w:pPr>
    </w:p>
    <w:p w14:paraId="30F14CF1" w14:textId="70428277" w:rsidR="00166E67" w:rsidRPr="00792B7E" w:rsidRDefault="00166E67" w:rsidP="00166E67">
      <w:pPr>
        <w:spacing w:after="0" w:line="240" w:lineRule="auto"/>
        <w:ind w:left="720" w:right="-23" w:hanging="720"/>
        <w:jc w:val="both"/>
        <w:rPr>
          <w:rFonts w:ascii="Arial" w:hAnsi="Arial" w:cs="Arial"/>
          <w:i/>
          <w:color w:val="000000"/>
          <w:sz w:val="20"/>
          <w:szCs w:val="20"/>
        </w:rPr>
      </w:pPr>
      <w:r w:rsidRPr="00792B7E">
        <w:rPr>
          <w:rFonts w:ascii="Arial" w:hAnsi="Arial" w:cs="Arial"/>
          <w:sz w:val="20"/>
          <w:szCs w:val="20"/>
        </w:rPr>
        <w:t>5.5.6</w:t>
      </w:r>
      <w:r w:rsidRPr="00792B7E">
        <w:rPr>
          <w:rFonts w:ascii="Arial" w:hAnsi="Arial" w:cs="Arial"/>
          <w:sz w:val="20"/>
          <w:szCs w:val="20"/>
        </w:rPr>
        <w:tab/>
        <w:t xml:space="preserve">Students may submit evidence for the recognition of prior learning (RPL) or UK Credit Transfer (UKCT) subject to the maximum limits prescribed for the award (terminal or interim). Please refer to </w:t>
      </w:r>
      <w:r w:rsidR="00F50824" w:rsidRPr="00792B7E">
        <w:rPr>
          <w:rFonts w:ascii="Arial" w:hAnsi="Arial" w:cs="Arial"/>
          <w:i/>
          <w:sz w:val="20"/>
          <w:szCs w:val="20"/>
        </w:rPr>
        <w:t>3P – Recognition of Prior Learning (RPL) and UK Credit Transfer: Policy and Procedure</w:t>
      </w:r>
      <w:r w:rsidRPr="00792B7E">
        <w:rPr>
          <w:rFonts w:ascii="Arial" w:hAnsi="Arial" w:cs="Arial"/>
          <w:i/>
          <w:color w:val="000000"/>
          <w:sz w:val="20"/>
          <w:szCs w:val="20"/>
        </w:rPr>
        <w:t>.</w:t>
      </w:r>
    </w:p>
    <w:p w14:paraId="34217E09" w14:textId="77777777" w:rsidR="00166E67" w:rsidRPr="00792B7E" w:rsidRDefault="00166E67" w:rsidP="00166E67">
      <w:pPr>
        <w:spacing w:after="0" w:line="240" w:lineRule="auto"/>
        <w:ind w:left="720" w:right="-23" w:hanging="720"/>
        <w:jc w:val="both"/>
        <w:rPr>
          <w:rFonts w:ascii="Arial" w:hAnsi="Arial" w:cs="Arial"/>
          <w:i/>
          <w:sz w:val="20"/>
          <w:szCs w:val="20"/>
        </w:rPr>
      </w:pPr>
    </w:p>
    <w:p w14:paraId="03ECF9DD" w14:textId="4440B129" w:rsidR="00166E67" w:rsidRPr="00792B7E" w:rsidRDefault="00166E67" w:rsidP="00166E67">
      <w:pPr>
        <w:spacing w:after="0" w:line="240" w:lineRule="auto"/>
        <w:ind w:left="720" w:right="-23" w:hanging="720"/>
        <w:jc w:val="both"/>
        <w:rPr>
          <w:rFonts w:ascii="Arial" w:hAnsi="Arial" w:cs="Arial"/>
          <w:i/>
          <w:sz w:val="20"/>
          <w:szCs w:val="20"/>
        </w:rPr>
      </w:pPr>
      <w:r w:rsidRPr="00792B7E">
        <w:rPr>
          <w:rFonts w:ascii="Arial" w:hAnsi="Arial" w:cs="Arial"/>
          <w:sz w:val="20"/>
          <w:szCs w:val="20"/>
        </w:rPr>
        <w:t>5.5.7</w:t>
      </w:r>
      <w:r w:rsidRPr="00792B7E">
        <w:rPr>
          <w:rFonts w:ascii="Arial" w:hAnsi="Arial" w:cs="Arial"/>
          <w:sz w:val="20"/>
          <w:szCs w:val="20"/>
        </w:rPr>
        <w:tab/>
        <w:t xml:space="preserve">Students may transfer within and between CPD and academic credit frameworks at any point subject to the approval of the receiving framework leader.  Please refer to </w:t>
      </w:r>
      <w:r w:rsidR="00F50824" w:rsidRPr="00792B7E">
        <w:rPr>
          <w:rFonts w:ascii="Arial" w:hAnsi="Arial" w:cs="Arial"/>
          <w:i/>
          <w:sz w:val="20"/>
          <w:szCs w:val="20"/>
        </w:rPr>
        <w:t>3P – Recognition of Prior Learning (RPL) and UK Credit Transfer: Policy and Procedure</w:t>
      </w:r>
      <w:r w:rsidRPr="00792B7E">
        <w:rPr>
          <w:rFonts w:ascii="Arial" w:hAnsi="Arial" w:cs="Arial"/>
          <w:i/>
          <w:color w:val="000000"/>
          <w:sz w:val="20"/>
          <w:szCs w:val="20"/>
        </w:rPr>
        <w:t xml:space="preserve"> </w:t>
      </w:r>
      <w:r w:rsidRPr="00792B7E">
        <w:rPr>
          <w:rFonts w:ascii="Arial" w:hAnsi="Arial" w:cs="Arial"/>
          <w:sz w:val="20"/>
          <w:szCs w:val="20"/>
        </w:rPr>
        <w:t>an</w:t>
      </w:r>
      <w:r w:rsidRPr="00792B7E">
        <w:rPr>
          <w:rFonts w:ascii="Arial" w:hAnsi="Arial" w:cs="Arial"/>
          <w:bCs/>
          <w:iCs/>
          <w:sz w:val="20"/>
          <w:szCs w:val="20"/>
        </w:rPr>
        <w:t xml:space="preserve">d </w:t>
      </w:r>
      <w:r w:rsidR="00F50824" w:rsidRPr="00792B7E">
        <w:rPr>
          <w:rFonts w:ascii="Arial" w:hAnsi="Arial" w:cs="Arial"/>
          <w:i/>
          <w:sz w:val="20"/>
          <w:szCs w:val="20"/>
        </w:rPr>
        <w:t>3Q – Movement of Students between Programmes: Procedure</w:t>
      </w:r>
      <w:r w:rsidRPr="00792B7E">
        <w:rPr>
          <w:rFonts w:ascii="Arial" w:hAnsi="Arial" w:cs="Arial"/>
          <w:i/>
          <w:sz w:val="20"/>
          <w:szCs w:val="20"/>
        </w:rPr>
        <w:t>.</w:t>
      </w:r>
    </w:p>
    <w:p w14:paraId="353A378D" w14:textId="77777777" w:rsidR="00166E67" w:rsidRPr="00792B7E" w:rsidRDefault="00166E67" w:rsidP="00166E67">
      <w:pPr>
        <w:tabs>
          <w:tab w:val="num" w:pos="1080"/>
        </w:tabs>
        <w:spacing w:after="0" w:line="240" w:lineRule="auto"/>
        <w:ind w:left="720" w:right="-23" w:hanging="720"/>
        <w:jc w:val="both"/>
        <w:rPr>
          <w:rFonts w:ascii="Arial" w:hAnsi="Arial" w:cs="Arial"/>
          <w:sz w:val="20"/>
          <w:szCs w:val="20"/>
        </w:rPr>
      </w:pPr>
    </w:p>
    <w:p w14:paraId="197B7A68" w14:textId="12D57636" w:rsidR="002456A5" w:rsidRPr="00792B7E" w:rsidRDefault="00166E67" w:rsidP="002456A5">
      <w:pPr>
        <w:spacing w:after="0" w:line="240" w:lineRule="auto"/>
        <w:ind w:left="720" w:right="-23" w:hanging="720"/>
        <w:jc w:val="both"/>
        <w:rPr>
          <w:rFonts w:ascii="Arial" w:hAnsi="Arial" w:cs="Arial"/>
          <w:bCs/>
          <w:iCs/>
          <w:sz w:val="20"/>
          <w:szCs w:val="20"/>
        </w:rPr>
      </w:pPr>
      <w:r w:rsidRPr="00792B7E">
        <w:rPr>
          <w:rFonts w:ascii="Arial" w:hAnsi="Arial" w:cs="Arial"/>
          <w:sz w:val="20"/>
          <w:szCs w:val="20"/>
        </w:rPr>
        <w:t>5.5.8</w:t>
      </w:r>
      <w:r w:rsidRPr="00792B7E">
        <w:rPr>
          <w:rFonts w:ascii="Arial" w:hAnsi="Arial" w:cs="Arial"/>
          <w:bCs/>
          <w:i/>
          <w:iCs/>
          <w:sz w:val="20"/>
          <w:szCs w:val="20"/>
        </w:rPr>
        <w:t xml:space="preserve"> </w:t>
      </w:r>
      <w:r w:rsidRPr="00792B7E">
        <w:rPr>
          <w:rFonts w:ascii="Arial" w:hAnsi="Arial" w:cs="Arial"/>
          <w:bCs/>
          <w:i/>
          <w:iCs/>
          <w:sz w:val="20"/>
          <w:szCs w:val="20"/>
        </w:rPr>
        <w:tab/>
      </w:r>
      <w:r w:rsidR="002456A5" w:rsidRPr="00792B7E">
        <w:rPr>
          <w:rFonts w:ascii="Arial" w:hAnsi="Arial" w:cs="Arial"/>
          <w:bCs/>
          <w:iCs/>
          <w:sz w:val="20"/>
          <w:szCs w:val="20"/>
        </w:rPr>
        <w:t xml:space="preserve">Fees for CPD </w:t>
      </w:r>
      <w:proofErr w:type="gramStart"/>
      <w:r w:rsidR="002456A5" w:rsidRPr="00792B7E">
        <w:rPr>
          <w:rFonts w:ascii="Arial" w:hAnsi="Arial" w:cs="Arial"/>
          <w:bCs/>
          <w:iCs/>
          <w:sz w:val="20"/>
          <w:szCs w:val="20"/>
        </w:rPr>
        <w:t>short-courses</w:t>
      </w:r>
      <w:proofErr w:type="gramEnd"/>
      <w:r w:rsidR="002456A5" w:rsidRPr="00792B7E">
        <w:rPr>
          <w:rFonts w:ascii="Arial" w:hAnsi="Arial" w:cs="Arial"/>
          <w:bCs/>
          <w:iCs/>
          <w:sz w:val="20"/>
          <w:szCs w:val="20"/>
        </w:rPr>
        <w:t xml:space="preserve">/units are set by the University’s Fees Board who have agreed the following principles: </w:t>
      </w:r>
    </w:p>
    <w:p w14:paraId="3113A141" w14:textId="77777777" w:rsidR="002456A5" w:rsidRPr="00792B7E" w:rsidRDefault="002456A5" w:rsidP="00177D4F">
      <w:pPr>
        <w:numPr>
          <w:ilvl w:val="0"/>
          <w:numId w:val="3"/>
        </w:numPr>
        <w:spacing w:after="0" w:line="240" w:lineRule="auto"/>
        <w:ind w:left="1134" w:right="-23"/>
        <w:contextualSpacing/>
        <w:jc w:val="both"/>
        <w:rPr>
          <w:rFonts w:ascii="Arial" w:hAnsi="Arial" w:cs="Arial"/>
          <w:bCs/>
          <w:iCs/>
          <w:sz w:val="20"/>
          <w:szCs w:val="20"/>
        </w:rPr>
      </w:pPr>
      <w:r w:rsidRPr="00792B7E">
        <w:rPr>
          <w:rFonts w:ascii="Arial" w:hAnsi="Arial" w:cs="Arial"/>
          <w:bCs/>
          <w:iCs/>
          <w:sz w:val="20"/>
          <w:szCs w:val="20"/>
        </w:rPr>
        <w:t>Students on CPD programmes which are open to all are eligible for an early payment discount.</w:t>
      </w:r>
    </w:p>
    <w:p w14:paraId="591DFA4D" w14:textId="77777777" w:rsidR="002456A5" w:rsidRPr="00792B7E" w:rsidRDefault="002456A5" w:rsidP="00177D4F">
      <w:pPr>
        <w:numPr>
          <w:ilvl w:val="0"/>
          <w:numId w:val="3"/>
        </w:numPr>
        <w:spacing w:after="0" w:line="240" w:lineRule="auto"/>
        <w:ind w:left="1134" w:right="-23"/>
        <w:contextualSpacing/>
        <w:jc w:val="both"/>
        <w:rPr>
          <w:rFonts w:ascii="Arial" w:hAnsi="Arial" w:cs="Arial"/>
          <w:bCs/>
          <w:iCs/>
          <w:sz w:val="20"/>
          <w:szCs w:val="20"/>
        </w:rPr>
      </w:pPr>
      <w:r w:rsidRPr="00792B7E">
        <w:rPr>
          <w:rFonts w:ascii="Arial" w:hAnsi="Arial" w:cs="Arial"/>
          <w:bCs/>
          <w:iCs/>
          <w:sz w:val="20"/>
          <w:szCs w:val="20"/>
        </w:rPr>
        <w:t>Students on CPD programmes which are closed (for instance where the entire cohort is paid for by a company) are not eligible for an early payment discount.</w:t>
      </w:r>
    </w:p>
    <w:p w14:paraId="6E1844F2" w14:textId="77777777" w:rsidR="002456A5" w:rsidRPr="00792B7E" w:rsidRDefault="002456A5" w:rsidP="00177D4F">
      <w:pPr>
        <w:numPr>
          <w:ilvl w:val="0"/>
          <w:numId w:val="3"/>
        </w:numPr>
        <w:spacing w:after="0" w:line="240" w:lineRule="auto"/>
        <w:ind w:left="1134" w:right="-23"/>
        <w:contextualSpacing/>
        <w:jc w:val="both"/>
        <w:rPr>
          <w:rFonts w:ascii="Arial" w:hAnsi="Arial" w:cs="Arial"/>
          <w:bCs/>
          <w:iCs/>
          <w:sz w:val="20"/>
          <w:szCs w:val="20"/>
        </w:rPr>
      </w:pPr>
      <w:r w:rsidRPr="00792B7E">
        <w:rPr>
          <w:rFonts w:ascii="Arial" w:hAnsi="Arial" w:cs="Arial"/>
          <w:bCs/>
          <w:iCs/>
          <w:sz w:val="20"/>
          <w:szCs w:val="20"/>
        </w:rPr>
        <w:t xml:space="preserve">CPD unit prices should not exceed the Masters full time equivalent fee.   </w:t>
      </w:r>
    </w:p>
    <w:p w14:paraId="4F7B1B2D" w14:textId="77777777" w:rsidR="00166E67" w:rsidRPr="00792B7E" w:rsidRDefault="00166E67" w:rsidP="00166E67">
      <w:pPr>
        <w:tabs>
          <w:tab w:val="num" w:pos="1080"/>
        </w:tabs>
        <w:spacing w:after="0" w:line="240" w:lineRule="auto"/>
        <w:ind w:left="720" w:right="-23" w:hanging="720"/>
        <w:jc w:val="both"/>
        <w:rPr>
          <w:rFonts w:ascii="Arial" w:hAnsi="Arial" w:cs="Arial"/>
          <w:sz w:val="20"/>
          <w:szCs w:val="20"/>
        </w:rPr>
      </w:pPr>
    </w:p>
    <w:p w14:paraId="40CE5C3F" w14:textId="77777777" w:rsidR="00166E67" w:rsidRPr="00792B7E" w:rsidRDefault="00166E67" w:rsidP="00166E67">
      <w:pPr>
        <w:spacing w:after="0" w:line="240" w:lineRule="auto"/>
        <w:ind w:left="720" w:right="-23" w:hanging="720"/>
        <w:jc w:val="both"/>
        <w:rPr>
          <w:rFonts w:ascii="Arial" w:hAnsi="Arial" w:cs="Arial"/>
          <w:b/>
          <w:sz w:val="20"/>
          <w:szCs w:val="20"/>
        </w:rPr>
      </w:pPr>
      <w:r w:rsidRPr="00792B7E">
        <w:rPr>
          <w:rFonts w:ascii="Arial" w:hAnsi="Arial" w:cs="Arial"/>
          <w:b/>
          <w:sz w:val="20"/>
          <w:szCs w:val="20"/>
        </w:rPr>
        <w:t>5.6</w:t>
      </w:r>
      <w:r w:rsidRPr="00792B7E">
        <w:rPr>
          <w:rFonts w:ascii="Arial" w:hAnsi="Arial" w:cs="Arial"/>
          <w:b/>
          <w:sz w:val="20"/>
          <w:szCs w:val="20"/>
        </w:rPr>
        <w:tab/>
        <w:t>Student support and information</w:t>
      </w:r>
    </w:p>
    <w:p w14:paraId="47B5C0FE" w14:textId="77777777" w:rsidR="00166E67" w:rsidRPr="00792B7E" w:rsidRDefault="00166E67" w:rsidP="00166E67">
      <w:pPr>
        <w:spacing w:after="0" w:line="240" w:lineRule="auto"/>
        <w:ind w:left="720" w:right="-23" w:hanging="720"/>
        <w:jc w:val="both"/>
        <w:rPr>
          <w:rFonts w:ascii="Arial" w:hAnsi="Arial" w:cs="Arial"/>
          <w:sz w:val="20"/>
          <w:szCs w:val="20"/>
        </w:rPr>
      </w:pPr>
    </w:p>
    <w:p w14:paraId="22B99D87" w14:textId="191542BE" w:rsidR="00166E67" w:rsidRPr="00792B7E" w:rsidRDefault="00166E67" w:rsidP="00166E67">
      <w:pPr>
        <w:spacing w:after="0" w:line="240" w:lineRule="auto"/>
        <w:ind w:left="720" w:right="-23" w:hanging="720"/>
        <w:jc w:val="both"/>
        <w:rPr>
          <w:rFonts w:ascii="Arial" w:hAnsi="Arial" w:cs="Arial"/>
          <w:sz w:val="20"/>
          <w:szCs w:val="20"/>
        </w:rPr>
      </w:pPr>
      <w:r w:rsidRPr="00792B7E">
        <w:rPr>
          <w:rFonts w:ascii="Arial" w:hAnsi="Arial" w:cs="Arial"/>
          <w:sz w:val="20"/>
          <w:szCs w:val="20"/>
        </w:rPr>
        <w:t>5.6.1</w:t>
      </w:r>
      <w:r w:rsidRPr="00792B7E">
        <w:rPr>
          <w:rFonts w:ascii="Arial" w:hAnsi="Arial" w:cs="Arial"/>
          <w:sz w:val="20"/>
          <w:szCs w:val="20"/>
        </w:rPr>
        <w:tab/>
        <w:t xml:space="preserve">Students must be clearly informed on admission about the requirements of the short-course/unit, the criteria for credit and how the short-course/unit fits within the wider CPD framework.  This is particularly important where students are joining </w:t>
      </w:r>
      <w:proofErr w:type="gramStart"/>
      <w:r w:rsidRPr="00792B7E">
        <w:rPr>
          <w:rFonts w:ascii="Arial" w:hAnsi="Arial" w:cs="Arial"/>
          <w:sz w:val="20"/>
          <w:szCs w:val="20"/>
        </w:rPr>
        <w:t>short-courses</w:t>
      </w:r>
      <w:proofErr w:type="gramEnd"/>
      <w:r w:rsidRPr="00792B7E">
        <w:rPr>
          <w:rFonts w:ascii="Arial" w:hAnsi="Arial" w:cs="Arial"/>
          <w:sz w:val="20"/>
          <w:szCs w:val="20"/>
        </w:rPr>
        <w:t>/units at an advanced level without demonstrating the full volume of credit required for the underpinning level of study (see section 5.</w:t>
      </w:r>
      <w:r w:rsidR="00F53308" w:rsidRPr="00792B7E">
        <w:rPr>
          <w:rFonts w:ascii="Arial" w:hAnsi="Arial" w:cs="Arial"/>
          <w:sz w:val="20"/>
          <w:szCs w:val="20"/>
        </w:rPr>
        <w:t>5</w:t>
      </w:r>
      <w:r w:rsidRPr="00792B7E">
        <w:rPr>
          <w:rFonts w:ascii="Arial" w:hAnsi="Arial" w:cs="Arial"/>
          <w:sz w:val="20"/>
          <w:szCs w:val="20"/>
        </w:rPr>
        <w:t xml:space="preserve">.1).  The </w:t>
      </w:r>
      <w:r w:rsidR="000B3C0E" w:rsidRPr="00792B7E">
        <w:rPr>
          <w:rFonts w:ascii="Arial" w:hAnsi="Arial" w:cs="Arial"/>
          <w:sz w:val="20"/>
          <w:szCs w:val="20"/>
        </w:rPr>
        <w:t>programme</w:t>
      </w:r>
      <w:r w:rsidRPr="00792B7E">
        <w:rPr>
          <w:rFonts w:ascii="Arial" w:hAnsi="Arial" w:cs="Arial"/>
          <w:sz w:val="20"/>
          <w:szCs w:val="20"/>
        </w:rPr>
        <w:t xml:space="preserve"> leader should oversee student activity in the framework and advise students on the options available to them.  Students should be informed that </w:t>
      </w:r>
      <w:proofErr w:type="gramStart"/>
      <w:r w:rsidRPr="00792B7E">
        <w:rPr>
          <w:rFonts w:ascii="Arial" w:hAnsi="Arial" w:cs="Arial"/>
          <w:sz w:val="20"/>
          <w:szCs w:val="20"/>
        </w:rPr>
        <w:t>short-courses</w:t>
      </w:r>
      <w:proofErr w:type="gramEnd"/>
      <w:r w:rsidRPr="00792B7E">
        <w:rPr>
          <w:rFonts w:ascii="Arial" w:hAnsi="Arial" w:cs="Arial"/>
          <w:sz w:val="20"/>
          <w:szCs w:val="20"/>
        </w:rPr>
        <w:t>/units are only offered subject to sufficient demand.</w:t>
      </w:r>
    </w:p>
    <w:p w14:paraId="45DD01EF" w14:textId="77777777" w:rsidR="00166E67" w:rsidRPr="00792B7E" w:rsidRDefault="00166E67" w:rsidP="00166E67">
      <w:pPr>
        <w:spacing w:after="0" w:line="240" w:lineRule="auto"/>
        <w:ind w:left="720" w:right="-23" w:hanging="720"/>
        <w:jc w:val="both"/>
        <w:rPr>
          <w:rFonts w:ascii="Arial" w:hAnsi="Arial" w:cs="Arial"/>
          <w:sz w:val="20"/>
          <w:szCs w:val="20"/>
        </w:rPr>
      </w:pPr>
    </w:p>
    <w:p w14:paraId="4AA00903" w14:textId="61B30485" w:rsidR="00166E67" w:rsidRPr="00792B7E" w:rsidRDefault="00166E67" w:rsidP="00166E67">
      <w:pPr>
        <w:tabs>
          <w:tab w:val="left" w:pos="1418"/>
          <w:tab w:val="left" w:pos="1980"/>
        </w:tabs>
        <w:spacing w:after="0" w:line="240" w:lineRule="auto"/>
        <w:ind w:left="720" w:right="-23" w:hanging="720"/>
        <w:jc w:val="both"/>
        <w:rPr>
          <w:rFonts w:ascii="Arial" w:hAnsi="Arial" w:cs="Arial"/>
          <w:i/>
          <w:sz w:val="20"/>
          <w:szCs w:val="20"/>
        </w:rPr>
      </w:pPr>
      <w:r w:rsidRPr="00792B7E">
        <w:rPr>
          <w:rFonts w:ascii="Arial" w:hAnsi="Arial" w:cs="Arial"/>
          <w:sz w:val="20"/>
          <w:szCs w:val="20"/>
        </w:rPr>
        <w:t>5.6.2</w:t>
      </w:r>
      <w:r w:rsidRPr="00792B7E">
        <w:rPr>
          <w:rFonts w:ascii="Arial" w:hAnsi="Arial" w:cs="Arial"/>
          <w:sz w:val="20"/>
          <w:szCs w:val="20"/>
        </w:rPr>
        <w:tab/>
        <w:t xml:space="preserve">Short-course/unit guides and appropriately contextualised handbooks must be provided to all students seeking credit including details of the access and availability of learner support and advice.  Details of assessment offences and referencing practices must be included.  A clear schedule for delivery and assessment should be provided. </w:t>
      </w:r>
      <w:r w:rsidR="000747FA" w:rsidRPr="00792B7E">
        <w:rPr>
          <w:rFonts w:ascii="Arial" w:hAnsi="Arial" w:cs="Arial"/>
          <w:sz w:val="20"/>
          <w:szCs w:val="20"/>
        </w:rPr>
        <w:t xml:space="preserve">A short course handbook or </w:t>
      </w:r>
      <w:r w:rsidR="000747FA" w:rsidRPr="00792B7E">
        <w:rPr>
          <w:rFonts w:ascii="Arial" w:hAnsi="Arial" w:cs="Arial"/>
          <w:sz w:val="20"/>
          <w:szCs w:val="20"/>
        </w:rPr>
        <w:lastRenderedPageBreak/>
        <w:t xml:space="preserve">programme handbook as per </w:t>
      </w:r>
      <w:r w:rsidR="000747FA" w:rsidRPr="00792B7E">
        <w:rPr>
          <w:rFonts w:ascii="Arial" w:hAnsi="Arial" w:cs="Arial"/>
          <w:i/>
          <w:sz w:val="20"/>
          <w:szCs w:val="20"/>
        </w:rPr>
        <w:t>5A – Welcome Guide and Programme/Level Handbooks: Procedure</w:t>
      </w:r>
      <w:r w:rsidR="000747FA" w:rsidRPr="00792B7E">
        <w:rPr>
          <w:rFonts w:ascii="Arial" w:hAnsi="Arial" w:cs="Arial"/>
          <w:sz w:val="20"/>
          <w:szCs w:val="20"/>
        </w:rPr>
        <w:t xml:space="preserve"> may be produced as </w:t>
      </w:r>
      <w:r w:rsidR="00BB402A" w:rsidRPr="00792B7E">
        <w:rPr>
          <w:rFonts w:ascii="Arial" w:hAnsi="Arial" w:cs="Arial"/>
          <w:sz w:val="20"/>
          <w:szCs w:val="20"/>
        </w:rPr>
        <w:t>appropriate.</w:t>
      </w:r>
    </w:p>
    <w:p w14:paraId="78869419" w14:textId="77777777" w:rsidR="00166E67" w:rsidRPr="00792B7E" w:rsidRDefault="00166E67" w:rsidP="00166E67">
      <w:pPr>
        <w:spacing w:after="0" w:line="240" w:lineRule="auto"/>
        <w:ind w:left="720" w:right="-23" w:hanging="720"/>
        <w:jc w:val="both"/>
        <w:rPr>
          <w:rFonts w:ascii="Arial" w:hAnsi="Arial" w:cs="Arial"/>
          <w:sz w:val="20"/>
          <w:szCs w:val="20"/>
        </w:rPr>
      </w:pPr>
    </w:p>
    <w:p w14:paraId="5DEC8561" w14:textId="77777777" w:rsidR="00166E67" w:rsidRPr="00792B7E" w:rsidRDefault="00166E67" w:rsidP="00166E67">
      <w:pPr>
        <w:spacing w:after="0" w:line="240" w:lineRule="auto"/>
        <w:ind w:left="720" w:right="-23" w:hanging="720"/>
        <w:jc w:val="both"/>
        <w:rPr>
          <w:rFonts w:ascii="Arial" w:hAnsi="Arial" w:cs="Arial"/>
          <w:sz w:val="20"/>
          <w:szCs w:val="20"/>
        </w:rPr>
      </w:pPr>
      <w:r w:rsidRPr="00792B7E">
        <w:rPr>
          <w:rFonts w:ascii="Arial" w:hAnsi="Arial" w:cs="Arial"/>
          <w:sz w:val="20"/>
          <w:szCs w:val="20"/>
        </w:rPr>
        <w:t>5.6.3</w:t>
      </w:r>
      <w:r w:rsidRPr="00792B7E">
        <w:rPr>
          <w:rFonts w:ascii="Arial" w:hAnsi="Arial" w:cs="Arial"/>
          <w:sz w:val="20"/>
          <w:szCs w:val="20"/>
        </w:rPr>
        <w:tab/>
        <w:t>Access to online materials may be restricted under licence agreements depending upon the nature of the CPD arrangement.  Advice from Library and Learning Support should be sought. With reference to learning support and other student services available to BU students, Faculties should assess which services students need and/or are entitled to dependent on their enrolment status and mode/location of study and ensure that these are made available.</w:t>
      </w:r>
    </w:p>
    <w:p w14:paraId="55C5D5A5" w14:textId="77777777" w:rsidR="00166E67" w:rsidRPr="00792B7E" w:rsidRDefault="00166E67" w:rsidP="00166E67">
      <w:pPr>
        <w:spacing w:after="0" w:line="240" w:lineRule="auto"/>
        <w:ind w:right="-23"/>
        <w:jc w:val="both"/>
        <w:rPr>
          <w:rFonts w:ascii="Arial" w:hAnsi="Arial" w:cs="Arial"/>
          <w:b/>
          <w:sz w:val="20"/>
          <w:szCs w:val="20"/>
        </w:rPr>
      </w:pPr>
    </w:p>
    <w:p w14:paraId="21A1FB00" w14:textId="77777777" w:rsidR="00166E67" w:rsidRPr="00792B7E" w:rsidRDefault="00166E67" w:rsidP="00166E67">
      <w:pPr>
        <w:spacing w:after="0" w:line="240" w:lineRule="auto"/>
        <w:ind w:right="-23"/>
        <w:jc w:val="both"/>
        <w:rPr>
          <w:rFonts w:ascii="Arial" w:hAnsi="Arial" w:cs="Arial"/>
          <w:b/>
          <w:sz w:val="20"/>
          <w:szCs w:val="20"/>
        </w:rPr>
      </w:pPr>
      <w:r w:rsidRPr="00792B7E">
        <w:rPr>
          <w:rFonts w:ascii="Arial" w:hAnsi="Arial" w:cs="Arial"/>
          <w:b/>
          <w:sz w:val="20"/>
          <w:szCs w:val="20"/>
        </w:rPr>
        <w:t>5.7</w:t>
      </w:r>
      <w:r w:rsidRPr="00792B7E">
        <w:rPr>
          <w:rFonts w:ascii="Arial" w:hAnsi="Arial" w:cs="Arial"/>
          <w:b/>
          <w:sz w:val="20"/>
          <w:szCs w:val="20"/>
        </w:rPr>
        <w:tab/>
        <w:t>Assessment</w:t>
      </w:r>
    </w:p>
    <w:p w14:paraId="5E270398" w14:textId="77777777" w:rsidR="00166E67" w:rsidRPr="00792B7E" w:rsidRDefault="00166E67" w:rsidP="00166E67">
      <w:pPr>
        <w:spacing w:after="0" w:line="240" w:lineRule="auto"/>
        <w:ind w:left="720" w:right="-23" w:hanging="720"/>
        <w:jc w:val="both"/>
        <w:rPr>
          <w:rFonts w:ascii="Arial" w:hAnsi="Arial" w:cs="Arial"/>
          <w:b/>
          <w:sz w:val="20"/>
          <w:szCs w:val="20"/>
        </w:rPr>
      </w:pPr>
    </w:p>
    <w:p w14:paraId="19C1BAD5" w14:textId="4B1FA4F1" w:rsidR="00166E67" w:rsidRPr="00792B7E" w:rsidRDefault="00166E67" w:rsidP="00166E67">
      <w:pPr>
        <w:spacing w:after="0" w:line="240" w:lineRule="auto"/>
        <w:ind w:left="720" w:right="-23" w:hanging="720"/>
        <w:jc w:val="both"/>
        <w:rPr>
          <w:rFonts w:ascii="Arial" w:hAnsi="Arial" w:cs="Arial"/>
          <w:sz w:val="20"/>
          <w:szCs w:val="20"/>
        </w:rPr>
      </w:pPr>
      <w:r w:rsidRPr="00792B7E">
        <w:rPr>
          <w:rFonts w:ascii="Arial" w:hAnsi="Arial" w:cs="Arial"/>
          <w:sz w:val="20"/>
          <w:szCs w:val="20"/>
        </w:rPr>
        <w:t>5.7.1</w:t>
      </w:r>
      <w:r w:rsidRPr="00792B7E">
        <w:rPr>
          <w:rFonts w:ascii="Arial" w:hAnsi="Arial" w:cs="Arial"/>
          <w:sz w:val="20"/>
          <w:szCs w:val="20"/>
        </w:rPr>
        <w:tab/>
        <w:t xml:space="preserve">All summative assessment for </w:t>
      </w:r>
      <w:proofErr w:type="gramStart"/>
      <w:r w:rsidRPr="00792B7E">
        <w:rPr>
          <w:rFonts w:ascii="Arial" w:hAnsi="Arial" w:cs="Arial"/>
          <w:sz w:val="20"/>
          <w:szCs w:val="20"/>
        </w:rPr>
        <w:t>short-courses</w:t>
      </w:r>
      <w:proofErr w:type="gramEnd"/>
      <w:r w:rsidRPr="00792B7E">
        <w:rPr>
          <w:rFonts w:ascii="Arial" w:hAnsi="Arial" w:cs="Arial"/>
          <w:sz w:val="20"/>
          <w:szCs w:val="20"/>
        </w:rPr>
        <w:t>/units must be undertaken by BU staff (including Lecturer Practitioners) or approved partner staff. Assessment should be conducted in accordance with standard BU procedures for marking, feedback and moderation.  Third parties may contribute to formative or summative assessments but should not assess summative assessments alone.</w:t>
      </w:r>
    </w:p>
    <w:p w14:paraId="38294456" w14:textId="77777777" w:rsidR="00166E67" w:rsidRPr="00792B7E" w:rsidRDefault="00166E67" w:rsidP="00166E67">
      <w:pPr>
        <w:spacing w:after="0" w:line="240" w:lineRule="auto"/>
        <w:ind w:left="720" w:right="-23" w:hanging="720"/>
        <w:jc w:val="both"/>
        <w:rPr>
          <w:rFonts w:ascii="Arial" w:hAnsi="Arial" w:cs="Arial"/>
          <w:sz w:val="20"/>
          <w:szCs w:val="20"/>
        </w:rPr>
      </w:pPr>
    </w:p>
    <w:p w14:paraId="222F719C" w14:textId="77777777" w:rsidR="00166E67" w:rsidRPr="00792B7E" w:rsidRDefault="00166E67" w:rsidP="00166E67">
      <w:pPr>
        <w:spacing w:after="0" w:line="240" w:lineRule="auto"/>
        <w:ind w:left="720" w:right="-23" w:hanging="720"/>
        <w:jc w:val="both"/>
        <w:rPr>
          <w:rFonts w:ascii="Arial" w:hAnsi="Arial" w:cs="Arial"/>
          <w:sz w:val="20"/>
          <w:szCs w:val="20"/>
        </w:rPr>
      </w:pPr>
      <w:r w:rsidRPr="00792B7E">
        <w:rPr>
          <w:rFonts w:ascii="Arial" w:hAnsi="Arial" w:cs="Arial"/>
          <w:sz w:val="20"/>
          <w:szCs w:val="20"/>
        </w:rPr>
        <w:t>5.7.2</w:t>
      </w:r>
      <w:r w:rsidRPr="00792B7E">
        <w:rPr>
          <w:rFonts w:ascii="Arial" w:hAnsi="Arial" w:cs="Arial"/>
          <w:sz w:val="20"/>
          <w:szCs w:val="20"/>
        </w:rPr>
        <w:tab/>
        <w:t>The award of credit and named awards can only be made by a formally constituted Assessment Board conducted in accordance with the BU’s regulations, policies and procedures and must involve an approved external examiner.  Where there are non-standard start dates, the timing of Assessment Boards should be scheduled to ensure that the verification of credits and progression opportunities for students are not unduly delayed.</w:t>
      </w:r>
    </w:p>
    <w:p w14:paraId="11262366" w14:textId="77777777" w:rsidR="00166E67" w:rsidRPr="00792B7E" w:rsidRDefault="00166E67" w:rsidP="00166E67">
      <w:pPr>
        <w:tabs>
          <w:tab w:val="num" w:pos="720"/>
        </w:tabs>
        <w:spacing w:after="0" w:line="240" w:lineRule="auto"/>
        <w:ind w:left="720" w:right="-23" w:hanging="720"/>
        <w:jc w:val="both"/>
        <w:rPr>
          <w:rFonts w:ascii="Arial" w:hAnsi="Arial" w:cs="Arial"/>
          <w:sz w:val="20"/>
          <w:szCs w:val="20"/>
        </w:rPr>
      </w:pPr>
    </w:p>
    <w:p w14:paraId="7F28BC98" w14:textId="1798EB63" w:rsidR="00166E67" w:rsidRPr="00792B7E" w:rsidRDefault="00166E67" w:rsidP="00166E67">
      <w:pPr>
        <w:spacing w:after="0" w:line="240" w:lineRule="auto"/>
        <w:ind w:left="720" w:right="-23" w:hanging="720"/>
        <w:jc w:val="both"/>
        <w:rPr>
          <w:rFonts w:ascii="Arial" w:hAnsi="Arial" w:cs="Arial"/>
          <w:sz w:val="20"/>
          <w:szCs w:val="20"/>
        </w:rPr>
      </w:pPr>
      <w:r w:rsidRPr="00792B7E">
        <w:rPr>
          <w:rFonts w:ascii="Arial" w:hAnsi="Arial" w:cs="Arial"/>
          <w:sz w:val="20"/>
          <w:szCs w:val="20"/>
        </w:rPr>
        <w:t>5.7.3</w:t>
      </w:r>
      <w:r w:rsidRPr="00792B7E">
        <w:rPr>
          <w:rFonts w:ascii="Arial" w:hAnsi="Arial" w:cs="Arial"/>
          <w:sz w:val="20"/>
          <w:szCs w:val="20"/>
        </w:rPr>
        <w:tab/>
        <w:t xml:space="preserve">An external examiner should be approved and appointed in accordance with standard BU procedures and would normally be required to have understanding and experience of CPD programmes. An external examiner must be appointed to the overarching CPD credit framework although individual </w:t>
      </w:r>
      <w:proofErr w:type="gramStart"/>
      <w:r w:rsidRPr="00792B7E">
        <w:rPr>
          <w:rFonts w:ascii="Arial" w:hAnsi="Arial" w:cs="Arial"/>
          <w:sz w:val="20"/>
          <w:szCs w:val="20"/>
        </w:rPr>
        <w:t>short-courses</w:t>
      </w:r>
      <w:proofErr w:type="gramEnd"/>
      <w:r w:rsidRPr="00792B7E">
        <w:rPr>
          <w:rFonts w:ascii="Arial" w:hAnsi="Arial" w:cs="Arial"/>
          <w:sz w:val="20"/>
          <w:szCs w:val="20"/>
        </w:rPr>
        <w:t>/units may be dealt with through existing external examiner arrangements where possible, including reallocation of duties where appropriate.  External examiners should be briefed on the nature of the provision and their role by the framework leader.</w:t>
      </w:r>
    </w:p>
    <w:p w14:paraId="58D80A6E" w14:textId="77777777" w:rsidR="00166E67" w:rsidRPr="00792B7E" w:rsidRDefault="00166E67" w:rsidP="00166E67">
      <w:pPr>
        <w:spacing w:after="0" w:line="240" w:lineRule="auto"/>
        <w:ind w:left="720" w:right="-23" w:hanging="720"/>
        <w:jc w:val="both"/>
        <w:rPr>
          <w:rFonts w:ascii="Arial" w:hAnsi="Arial" w:cs="Arial"/>
          <w:sz w:val="20"/>
          <w:szCs w:val="20"/>
        </w:rPr>
      </w:pPr>
    </w:p>
    <w:p w14:paraId="044CBD73" w14:textId="6664AD5C" w:rsidR="00BD0C54" w:rsidRPr="00792B7E" w:rsidRDefault="00166E67" w:rsidP="00BD0C54">
      <w:pPr>
        <w:spacing w:after="0" w:line="240" w:lineRule="auto"/>
        <w:ind w:left="720" w:right="-22" w:hanging="720"/>
        <w:jc w:val="both"/>
        <w:rPr>
          <w:rFonts w:ascii="Arial" w:hAnsi="Arial" w:cs="Arial"/>
          <w:b/>
          <w:sz w:val="20"/>
          <w:szCs w:val="20"/>
        </w:rPr>
      </w:pPr>
      <w:r w:rsidRPr="00792B7E">
        <w:rPr>
          <w:rFonts w:ascii="Arial" w:hAnsi="Arial" w:cs="Arial"/>
          <w:b/>
          <w:sz w:val="20"/>
          <w:szCs w:val="20"/>
        </w:rPr>
        <w:t>5.8</w:t>
      </w:r>
      <w:r w:rsidRPr="00792B7E">
        <w:rPr>
          <w:rFonts w:ascii="Arial" w:hAnsi="Arial" w:cs="Arial"/>
          <w:b/>
          <w:sz w:val="20"/>
          <w:szCs w:val="20"/>
        </w:rPr>
        <w:tab/>
        <w:t xml:space="preserve">Management and monitoring of the CPD framework and </w:t>
      </w:r>
      <w:proofErr w:type="gramStart"/>
      <w:r w:rsidRPr="00792B7E">
        <w:rPr>
          <w:rFonts w:ascii="Arial" w:hAnsi="Arial" w:cs="Arial"/>
          <w:b/>
          <w:sz w:val="20"/>
          <w:szCs w:val="20"/>
        </w:rPr>
        <w:t>short-courses</w:t>
      </w:r>
      <w:proofErr w:type="gramEnd"/>
      <w:r w:rsidRPr="00792B7E">
        <w:rPr>
          <w:rFonts w:ascii="Arial" w:hAnsi="Arial" w:cs="Arial"/>
          <w:b/>
          <w:sz w:val="20"/>
          <w:szCs w:val="20"/>
        </w:rPr>
        <w:t>/units</w:t>
      </w:r>
      <w:r w:rsidR="00BD0C54" w:rsidRPr="00792B7E">
        <w:rPr>
          <w:rFonts w:ascii="Arial" w:hAnsi="Arial" w:cs="Arial"/>
          <w:b/>
          <w:sz w:val="20"/>
          <w:szCs w:val="20"/>
        </w:rPr>
        <w:t xml:space="preserve"> or management/monitoring of units within a standard BU programme for CPD delivery</w:t>
      </w:r>
    </w:p>
    <w:p w14:paraId="0667C5AA" w14:textId="614D2ED1" w:rsidR="00166E67" w:rsidRPr="00792B7E" w:rsidRDefault="00BD0C54" w:rsidP="002456A5">
      <w:pPr>
        <w:spacing w:after="0" w:line="240" w:lineRule="auto"/>
        <w:ind w:left="720" w:right="-23" w:hanging="720"/>
        <w:jc w:val="both"/>
        <w:rPr>
          <w:rFonts w:ascii="Arial" w:hAnsi="Arial" w:cs="Arial"/>
          <w:b/>
          <w:bCs/>
          <w:iCs/>
          <w:sz w:val="20"/>
          <w:szCs w:val="20"/>
        </w:rPr>
      </w:pPr>
      <w:r w:rsidRPr="00792B7E">
        <w:rPr>
          <w:rFonts w:ascii="Arial" w:hAnsi="Arial" w:cs="Arial"/>
          <w:b/>
          <w:sz w:val="20"/>
          <w:szCs w:val="20"/>
        </w:rPr>
        <w:t xml:space="preserve"> </w:t>
      </w:r>
    </w:p>
    <w:p w14:paraId="5616CE6B" w14:textId="390C7937" w:rsidR="00166E67" w:rsidRPr="00792B7E" w:rsidRDefault="00166E67" w:rsidP="00166E67">
      <w:pPr>
        <w:spacing w:after="0" w:line="240" w:lineRule="auto"/>
        <w:ind w:left="720" w:right="-23" w:hanging="720"/>
        <w:jc w:val="both"/>
        <w:rPr>
          <w:rFonts w:ascii="Arial" w:hAnsi="Arial" w:cs="Arial"/>
          <w:sz w:val="20"/>
          <w:szCs w:val="20"/>
          <w:lang w:val="en-US"/>
        </w:rPr>
      </w:pPr>
      <w:r w:rsidRPr="00792B7E">
        <w:rPr>
          <w:rFonts w:ascii="Arial" w:hAnsi="Arial" w:cs="Arial"/>
          <w:sz w:val="20"/>
          <w:szCs w:val="20"/>
        </w:rPr>
        <w:t>5.8.1</w:t>
      </w:r>
      <w:r w:rsidRPr="00792B7E">
        <w:rPr>
          <w:rFonts w:ascii="Arial" w:hAnsi="Arial" w:cs="Arial"/>
          <w:sz w:val="20"/>
          <w:szCs w:val="20"/>
        </w:rPr>
        <w:tab/>
        <w:t>CPD frameworks are managed and monitored in the same way as other frameworks</w:t>
      </w:r>
      <w:r w:rsidR="00E33B11" w:rsidRPr="00792B7E">
        <w:rPr>
          <w:rFonts w:ascii="Arial" w:hAnsi="Arial" w:cs="Arial"/>
          <w:sz w:val="20"/>
          <w:szCs w:val="20"/>
        </w:rPr>
        <w:t>/programmes</w:t>
      </w:r>
      <w:r w:rsidRPr="00792B7E">
        <w:rPr>
          <w:rFonts w:ascii="Arial" w:hAnsi="Arial" w:cs="Arial"/>
          <w:sz w:val="20"/>
          <w:szCs w:val="20"/>
        </w:rPr>
        <w:t xml:space="preserve"> and are subject to the same quality assurance processes applied to other credit-bearing provision.  </w:t>
      </w:r>
      <w:r w:rsidRPr="00792B7E">
        <w:rPr>
          <w:rFonts w:ascii="Arial" w:hAnsi="Arial" w:cs="Arial"/>
          <w:sz w:val="20"/>
          <w:szCs w:val="20"/>
          <w:lang w:val="en-US"/>
        </w:rPr>
        <w:t xml:space="preserve">A </w:t>
      </w:r>
      <w:r w:rsidR="00E33B11" w:rsidRPr="00792B7E">
        <w:rPr>
          <w:rFonts w:ascii="Arial" w:hAnsi="Arial" w:cs="Arial"/>
          <w:sz w:val="20"/>
          <w:szCs w:val="20"/>
          <w:lang w:val="en-US"/>
        </w:rPr>
        <w:t xml:space="preserve">Programme </w:t>
      </w:r>
      <w:r w:rsidRPr="00792B7E">
        <w:rPr>
          <w:rFonts w:ascii="Arial" w:hAnsi="Arial" w:cs="Arial"/>
          <w:sz w:val="20"/>
          <w:szCs w:val="20"/>
          <w:lang w:val="en-US"/>
        </w:rPr>
        <w:t>Management Team (</w:t>
      </w:r>
      <w:r w:rsidR="00E33B11" w:rsidRPr="00792B7E">
        <w:rPr>
          <w:rFonts w:ascii="Arial" w:hAnsi="Arial" w:cs="Arial"/>
          <w:sz w:val="20"/>
          <w:szCs w:val="20"/>
          <w:lang w:val="en-US"/>
        </w:rPr>
        <w:t>PMT</w:t>
      </w:r>
      <w:r w:rsidRPr="00792B7E">
        <w:rPr>
          <w:rFonts w:ascii="Arial" w:hAnsi="Arial" w:cs="Arial"/>
          <w:sz w:val="20"/>
          <w:szCs w:val="20"/>
          <w:lang w:val="en-US"/>
        </w:rPr>
        <w:t xml:space="preserve">) should be convened in accordance with the Terms of Reference with a designated </w:t>
      </w:r>
      <w:r w:rsidR="007B438C" w:rsidRPr="00792B7E">
        <w:rPr>
          <w:rFonts w:ascii="Arial" w:hAnsi="Arial" w:cs="Arial"/>
          <w:sz w:val="20"/>
          <w:szCs w:val="20"/>
          <w:lang w:val="en-US"/>
        </w:rPr>
        <w:t>P</w:t>
      </w:r>
      <w:r w:rsidR="000B3C0E" w:rsidRPr="00792B7E">
        <w:rPr>
          <w:rFonts w:ascii="Arial" w:hAnsi="Arial" w:cs="Arial"/>
          <w:sz w:val="20"/>
          <w:szCs w:val="20"/>
          <w:lang w:val="en-US"/>
        </w:rPr>
        <w:t>rogramme</w:t>
      </w:r>
      <w:r w:rsidRPr="00792B7E">
        <w:rPr>
          <w:rFonts w:ascii="Arial" w:hAnsi="Arial" w:cs="Arial"/>
          <w:sz w:val="20"/>
          <w:szCs w:val="20"/>
          <w:lang w:val="en-US"/>
        </w:rPr>
        <w:t xml:space="preserve"> </w:t>
      </w:r>
      <w:r w:rsidR="007B438C" w:rsidRPr="00792B7E">
        <w:rPr>
          <w:rFonts w:ascii="Arial" w:hAnsi="Arial" w:cs="Arial"/>
          <w:sz w:val="20"/>
          <w:szCs w:val="20"/>
          <w:lang w:val="en-US"/>
        </w:rPr>
        <w:t>L</w:t>
      </w:r>
      <w:r w:rsidRPr="00792B7E">
        <w:rPr>
          <w:rFonts w:ascii="Arial" w:hAnsi="Arial" w:cs="Arial"/>
          <w:sz w:val="20"/>
          <w:szCs w:val="20"/>
          <w:lang w:val="en-US"/>
        </w:rPr>
        <w:t xml:space="preserve">eader and Programme </w:t>
      </w:r>
      <w:r w:rsidR="000B3C0E" w:rsidRPr="00792B7E">
        <w:rPr>
          <w:rFonts w:ascii="Arial" w:hAnsi="Arial" w:cs="Arial"/>
          <w:sz w:val="20"/>
          <w:szCs w:val="20"/>
          <w:lang w:val="en-US"/>
        </w:rPr>
        <w:t xml:space="preserve">Support Officer </w:t>
      </w:r>
      <w:r w:rsidRPr="00792B7E">
        <w:rPr>
          <w:rFonts w:ascii="Arial" w:hAnsi="Arial" w:cs="Arial"/>
          <w:sz w:val="20"/>
          <w:szCs w:val="20"/>
          <w:lang w:val="en-US"/>
        </w:rPr>
        <w:t>to ensure that all the normal management and monitoring activities required for academic provision are applied.</w:t>
      </w:r>
    </w:p>
    <w:p w14:paraId="43F9B989" w14:textId="77777777" w:rsidR="00166E67" w:rsidRPr="00792B7E" w:rsidRDefault="00166E67" w:rsidP="00166E67">
      <w:pPr>
        <w:spacing w:after="0" w:line="240" w:lineRule="auto"/>
        <w:ind w:left="720" w:right="-23" w:hanging="720"/>
        <w:jc w:val="both"/>
        <w:rPr>
          <w:rFonts w:ascii="Arial" w:hAnsi="Arial" w:cs="Arial"/>
          <w:sz w:val="20"/>
          <w:szCs w:val="20"/>
          <w:lang w:val="en-US"/>
        </w:rPr>
      </w:pPr>
    </w:p>
    <w:p w14:paraId="5E4F8E5D" w14:textId="2A62183D" w:rsidR="00166E67" w:rsidRPr="00792B7E" w:rsidRDefault="00166E67" w:rsidP="00166E67">
      <w:pPr>
        <w:spacing w:after="0" w:line="240" w:lineRule="auto"/>
        <w:ind w:left="720" w:right="-23" w:hanging="720"/>
        <w:jc w:val="both"/>
        <w:rPr>
          <w:rFonts w:ascii="Arial" w:hAnsi="Arial" w:cs="Arial"/>
          <w:sz w:val="20"/>
          <w:szCs w:val="20"/>
        </w:rPr>
      </w:pPr>
      <w:r w:rsidRPr="00792B7E">
        <w:rPr>
          <w:rFonts w:ascii="Arial" w:hAnsi="Arial" w:cs="Arial"/>
          <w:sz w:val="20"/>
          <w:szCs w:val="20"/>
          <w:lang w:val="en-US"/>
        </w:rPr>
        <w:t>5.8.2</w:t>
      </w:r>
      <w:r w:rsidRPr="00792B7E">
        <w:rPr>
          <w:rFonts w:ascii="Arial" w:hAnsi="Arial" w:cs="Arial"/>
          <w:sz w:val="20"/>
          <w:szCs w:val="20"/>
          <w:lang w:val="en-US"/>
        </w:rPr>
        <w:tab/>
        <w:t xml:space="preserve">Student feedback on short-courses/units should be sought wherever possible but it is </w:t>
      </w:r>
      <w:r w:rsidRPr="00792B7E">
        <w:rPr>
          <w:rFonts w:ascii="Arial" w:hAnsi="Arial" w:cs="Arial"/>
          <w:sz w:val="20"/>
          <w:szCs w:val="20"/>
        </w:rPr>
        <w:t>recognised</w:t>
      </w:r>
      <w:r w:rsidRPr="00792B7E">
        <w:rPr>
          <w:rFonts w:ascii="Arial" w:hAnsi="Arial" w:cs="Arial"/>
          <w:sz w:val="20"/>
          <w:szCs w:val="20"/>
          <w:lang w:val="en-US"/>
        </w:rPr>
        <w:t xml:space="preserve"> that for </w:t>
      </w:r>
      <w:proofErr w:type="gramStart"/>
      <w:r w:rsidRPr="00792B7E">
        <w:rPr>
          <w:rFonts w:ascii="Arial" w:hAnsi="Arial" w:cs="Arial"/>
          <w:sz w:val="20"/>
          <w:szCs w:val="20"/>
          <w:lang w:val="en-US"/>
        </w:rPr>
        <w:t>the majority of</w:t>
      </w:r>
      <w:proofErr w:type="gramEnd"/>
      <w:r w:rsidRPr="00792B7E">
        <w:rPr>
          <w:rFonts w:ascii="Arial" w:hAnsi="Arial" w:cs="Arial"/>
          <w:sz w:val="20"/>
          <w:szCs w:val="20"/>
          <w:lang w:val="en-US"/>
        </w:rPr>
        <w:t xml:space="preserve"> short-courses/units it will not be appropriate to formally appoint a student representative.  </w:t>
      </w:r>
      <w:r w:rsidRPr="00792B7E">
        <w:rPr>
          <w:rFonts w:ascii="Arial" w:hAnsi="Arial" w:cs="Arial"/>
          <w:sz w:val="20"/>
          <w:szCs w:val="20"/>
        </w:rPr>
        <w:t xml:space="preserve">Following delivery of each </w:t>
      </w:r>
      <w:proofErr w:type="gramStart"/>
      <w:r w:rsidRPr="00792B7E">
        <w:rPr>
          <w:rFonts w:ascii="Arial" w:hAnsi="Arial" w:cs="Arial"/>
          <w:sz w:val="20"/>
          <w:szCs w:val="20"/>
        </w:rPr>
        <w:t>short-course</w:t>
      </w:r>
      <w:proofErr w:type="gramEnd"/>
      <w:r w:rsidRPr="00792B7E">
        <w:rPr>
          <w:rFonts w:ascii="Arial" w:hAnsi="Arial" w:cs="Arial"/>
          <w:sz w:val="20"/>
          <w:szCs w:val="20"/>
        </w:rPr>
        <w:t xml:space="preserve">/unit, a standard Unit Monitoring Report (UMR) should be submitted to the </w:t>
      </w:r>
      <w:r w:rsidR="00E33B11" w:rsidRPr="00792B7E">
        <w:rPr>
          <w:rFonts w:ascii="Arial" w:hAnsi="Arial" w:cs="Arial"/>
          <w:sz w:val="20"/>
          <w:szCs w:val="20"/>
        </w:rPr>
        <w:t xml:space="preserve">PMT </w:t>
      </w:r>
      <w:r w:rsidRPr="00792B7E">
        <w:rPr>
          <w:rFonts w:ascii="Arial" w:hAnsi="Arial" w:cs="Arial"/>
          <w:sz w:val="20"/>
          <w:szCs w:val="20"/>
        </w:rPr>
        <w:t xml:space="preserve">informing the team of strengths and weaknesses of the delivery and specifically evaluating the mode and location of delivery (if off campus).  Wherever possible, individual anonymous student feedback should be obtained to inform the </w:t>
      </w:r>
      <w:r w:rsidR="00E33B11" w:rsidRPr="00792B7E">
        <w:rPr>
          <w:rFonts w:ascii="Arial" w:hAnsi="Arial" w:cs="Arial"/>
          <w:sz w:val="20"/>
          <w:szCs w:val="20"/>
        </w:rPr>
        <w:t xml:space="preserve">PMT </w:t>
      </w:r>
      <w:r w:rsidRPr="00792B7E">
        <w:rPr>
          <w:rFonts w:ascii="Arial" w:hAnsi="Arial" w:cs="Arial"/>
          <w:sz w:val="20"/>
          <w:szCs w:val="20"/>
        </w:rPr>
        <w:t>and UMR.</w:t>
      </w:r>
    </w:p>
    <w:p w14:paraId="2D157E92" w14:textId="77777777" w:rsidR="00166E67" w:rsidRPr="00792B7E" w:rsidRDefault="00166E67" w:rsidP="00166E67">
      <w:pPr>
        <w:spacing w:after="0" w:line="240" w:lineRule="auto"/>
        <w:ind w:left="720" w:right="-23" w:hanging="720"/>
        <w:jc w:val="both"/>
        <w:rPr>
          <w:rFonts w:ascii="Arial" w:hAnsi="Arial" w:cs="Arial"/>
          <w:sz w:val="20"/>
          <w:szCs w:val="20"/>
          <w:lang w:val="en-US"/>
        </w:rPr>
      </w:pPr>
    </w:p>
    <w:p w14:paraId="2CA57963" w14:textId="6C0D04AE" w:rsidR="00166E67" w:rsidRPr="00792B7E" w:rsidRDefault="00166E67" w:rsidP="00166E67">
      <w:pPr>
        <w:spacing w:after="0" w:line="240" w:lineRule="auto"/>
        <w:ind w:left="720" w:right="-23" w:hanging="720"/>
        <w:jc w:val="both"/>
        <w:rPr>
          <w:rStyle w:val="PageNumber"/>
          <w:rFonts w:ascii="Arial" w:hAnsi="Arial" w:cs="Arial"/>
          <w:i/>
          <w:iCs/>
          <w:strike/>
          <w:sz w:val="20"/>
          <w:szCs w:val="20"/>
        </w:rPr>
      </w:pPr>
      <w:r w:rsidRPr="00792B7E">
        <w:rPr>
          <w:rFonts w:ascii="Arial" w:hAnsi="Arial" w:cs="Arial"/>
          <w:sz w:val="20"/>
          <w:szCs w:val="20"/>
          <w:lang w:val="en-US"/>
        </w:rPr>
        <w:t>5.8.3</w:t>
      </w:r>
      <w:r w:rsidRPr="00792B7E">
        <w:rPr>
          <w:rFonts w:ascii="Arial" w:hAnsi="Arial" w:cs="Arial"/>
          <w:sz w:val="20"/>
          <w:szCs w:val="20"/>
          <w:lang w:val="en-US"/>
        </w:rPr>
        <w:tab/>
        <w:t>A</w:t>
      </w:r>
      <w:r w:rsidR="00A0384C" w:rsidRPr="00792B7E">
        <w:rPr>
          <w:rFonts w:ascii="Arial" w:hAnsi="Arial" w:cs="Arial"/>
          <w:sz w:val="20"/>
          <w:szCs w:val="20"/>
          <w:lang w:val="en-US"/>
        </w:rPr>
        <w:t>n</w:t>
      </w:r>
      <w:r w:rsidR="00111768" w:rsidRPr="00792B7E">
        <w:rPr>
          <w:rFonts w:ascii="Arial" w:hAnsi="Arial" w:cs="Arial"/>
          <w:sz w:val="20"/>
          <w:szCs w:val="20"/>
          <w:lang w:val="en-US"/>
        </w:rPr>
        <w:t xml:space="preserve"> </w:t>
      </w:r>
      <w:r w:rsidRPr="00792B7E">
        <w:rPr>
          <w:rFonts w:ascii="Arial" w:hAnsi="Arial" w:cs="Arial"/>
          <w:sz w:val="20"/>
          <w:szCs w:val="20"/>
          <w:lang w:val="en-US"/>
        </w:rPr>
        <w:t>Annual</w:t>
      </w:r>
      <w:r w:rsidR="00111768" w:rsidRPr="00792B7E">
        <w:rPr>
          <w:rFonts w:ascii="Arial" w:hAnsi="Arial" w:cs="Arial"/>
          <w:sz w:val="20"/>
          <w:szCs w:val="20"/>
          <w:lang w:val="en-US"/>
        </w:rPr>
        <w:t xml:space="preserve"> Monitoring and Enhance Review (AMER)</w:t>
      </w:r>
      <w:r w:rsidRPr="00792B7E">
        <w:rPr>
          <w:rFonts w:ascii="Arial" w:hAnsi="Arial" w:cs="Arial"/>
          <w:sz w:val="20"/>
          <w:szCs w:val="20"/>
          <w:lang w:val="en-US"/>
        </w:rPr>
        <w:t xml:space="preserve"> </w:t>
      </w:r>
      <w:r w:rsidR="00A0384C" w:rsidRPr="00792B7E">
        <w:rPr>
          <w:rFonts w:ascii="Arial" w:hAnsi="Arial" w:cs="Arial"/>
          <w:sz w:val="20"/>
          <w:szCs w:val="20"/>
          <w:lang w:val="en-US"/>
        </w:rPr>
        <w:t>action plan must be produced</w:t>
      </w:r>
      <w:r w:rsidRPr="00792B7E">
        <w:rPr>
          <w:rFonts w:ascii="Arial" w:hAnsi="Arial" w:cs="Arial"/>
          <w:sz w:val="20"/>
          <w:szCs w:val="20"/>
          <w:lang w:val="en-US"/>
        </w:rPr>
        <w:t xml:space="preserve"> for each CPD credit framework which reflects all activity undertaken on the framework for the year in question. </w:t>
      </w:r>
      <w:r w:rsidR="00A0384C" w:rsidRPr="00792B7E">
        <w:rPr>
          <w:rFonts w:ascii="Arial" w:hAnsi="Arial" w:cs="Arial"/>
          <w:sz w:val="20"/>
          <w:szCs w:val="20"/>
          <w:lang w:val="en-US"/>
        </w:rPr>
        <w:t>This will inform the Departm</w:t>
      </w:r>
      <w:r w:rsidR="002E4F21" w:rsidRPr="00792B7E">
        <w:rPr>
          <w:rFonts w:ascii="Arial" w:hAnsi="Arial" w:cs="Arial"/>
          <w:sz w:val="20"/>
          <w:szCs w:val="20"/>
          <w:lang w:val="en-US"/>
        </w:rPr>
        <w:t>ent summary and action plan, as per the process outlined in</w:t>
      </w:r>
      <w:r w:rsidR="00F50824" w:rsidRPr="00792B7E">
        <w:rPr>
          <w:rFonts w:ascii="Arial" w:hAnsi="Arial" w:cs="Arial"/>
          <w:sz w:val="20"/>
          <w:szCs w:val="20"/>
          <w:lang w:val="en-US"/>
        </w:rPr>
        <w:t xml:space="preserve"> </w:t>
      </w:r>
      <w:r w:rsidR="002E4F21" w:rsidRPr="00792B7E">
        <w:rPr>
          <w:rFonts w:ascii="Arial" w:hAnsi="Arial" w:cs="Arial"/>
          <w:i/>
          <w:sz w:val="20"/>
          <w:szCs w:val="20"/>
        </w:rPr>
        <w:t>5C – Annual Monitoring and Enhancement Review: Policy and Procedure.</w:t>
      </w:r>
      <w:r w:rsidR="002E4F21" w:rsidRPr="00792B7E">
        <w:rPr>
          <w:rFonts w:ascii="Arial" w:hAnsi="Arial" w:cs="Arial"/>
          <w:sz w:val="20"/>
          <w:szCs w:val="20"/>
          <w:lang w:val="en-US"/>
        </w:rPr>
        <w:t xml:space="preserve">  </w:t>
      </w:r>
      <w:r w:rsidRPr="00792B7E">
        <w:rPr>
          <w:rFonts w:ascii="Arial" w:hAnsi="Arial" w:cs="Arial"/>
          <w:sz w:val="20"/>
          <w:szCs w:val="20"/>
          <w:lang w:val="en-US"/>
        </w:rPr>
        <w:t xml:space="preserve">Where CPD frameworks involve delivery of </w:t>
      </w:r>
      <w:proofErr w:type="gramStart"/>
      <w:r w:rsidRPr="00792B7E">
        <w:rPr>
          <w:rFonts w:ascii="Arial" w:hAnsi="Arial" w:cs="Arial"/>
          <w:sz w:val="20"/>
          <w:szCs w:val="20"/>
          <w:lang w:val="en-US"/>
        </w:rPr>
        <w:t>short-courses</w:t>
      </w:r>
      <w:proofErr w:type="gramEnd"/>
      <w:r w:rsidRPr="00792B7E">
        <w:rPr>
          <w:rFonts w:ascii="Arial" w:hAnsi="Arial" w:cs="Arial"/>
          <w:sz w:val="20"/>
          <w:szCs w:val="20"/>
          <w:lang w:val="en-US"/>
        </w:rPr>
        <w:t xml:space="preserve">/units at numerous locations, the key strengths and key issues of each location should be clearly documented.  </w:t>
      </w:r>
    </w:p>
    <w:p w14:paraId="3F5B80E8" w14:textId="77777777" w:rsidR="00BD0C54" w:rsidRPr="00792B7E" w:rsidRDefault="00BD0C54" w:rsidP="00166E67">
      <w:pPr>
        <w:spacing w:after="0" w:line="240" w:lineRule="auto"/>
        <w:ind w:left="720" w:right="-23" w:hanging="720"/>
        <w:jc w:val="both"/>
        <w:rPr>
          <w:rStyle w:val="PageNumber"/>
          <w:rFonts w:ascii="Arial" w:hAnsi="Arial" w:cs="Arial"/>
          <w:i/>
          <w:iCs/>
          <w:sz w:val="20"/>
          <w:szCs w:val="20"/>
        </w:rPr>
      </w:pPr>
    </w:p>
    <w:p w14:paraId="37791928" w14:textId="72B3794B" w:rsidR="00BD0C54" w:rsidRPr="00792B7E" w:rsidRDefault="00BD0C54" w:rsidP="00BD0C54">
      <w:pPr>
        <w:spacing w:after="0" w:line="240" w:lineRule="auto"/>
        <w:ind w:left="720" w:right="-22" w:hanging="720"/>
        <w:jc w:val="both"/>
        <w:rPr>
          <w:rFonts w:ascii="Arial" w:hAnsi="Arial" w:cs="Arial"/>
          <w:sz w:val="20"/>
          <w:szCs w:val="20"/>
        </w:rPr>
      </w:pPr>
      <w:r w:rsidRPr="00792B7E">
        <w:rPr>
          <w:rStyle w:val="PageNumber"/>
          <w:rFonts w:ascii="Arial" w:hAnsi="Arial" w:cs="Arial"/>
          <w:iCs/>
          <w:sz w:val="20"/>
          <w:szCs w:val="20"/>
        </w:rPr>
        <w:t>5.8.4</w:t>
      </w:r>
      <w:r w:rsidRPr="00792B7E">
        <w:rPr>
          <w:rStyle w:val="PageNumber"/>
          <w:rFonts w:ascii="Arial" w:hAnsi="Arial" w:cs="Arial"/>
          <w:iCs/>
          <w:sz w:val="20"/>
          <w:szCs w:val="20"/>
        </w:rPr>
        <w:tab/>
      </w:r>
      <w:r w:rsidR="00D07094" w:rsidRPr="00792B7E">
        <w:rPr>
          <w:rFonts w:ascii="Arial" w:hAnsi="Arial" w:cs="Arial"/>
          <w:sz w:val="20"/>
          <w:szCs w:val="20"/>
        </w:rPr>
        <w:t>W</w:t>
      </w:r>
      <w:r w:rsidRPr="00792B7E">
        <w:rPr>
          <w:rFonts w:ascii="Arial" w:hAnsi="Arial" w:cs="Arial"/>
          <w:sz w:val="20"/>
          <w:szCs w:val="20"/>
        </w:rPr>
        <w:t xml:space="preserve">here units (this may be all or some units) within a standard undergraduate or postgraduate programme are delivered / studied on a CPD basis, CPD activity should be explicitly referred to within the </w:t>
      </w:r>
      <w:r w:rsidR="00111768" w:rsidRPr="00792B7E">
        <w:rPr>
          <w:rFonts w:ascii="Arial" w:hAnsi="Arial" w:cs="Arial"/>
          <w:sz w:val="20"/>
          <w:szCs w:val="20"/>
        </w:rPr>
        <w:t xml:space="preserve">AMER </w:t>
      </w:r>
      <w:r w:rsidRPr="00792B7E">
        <w:rPr>
          <w:rFonts w:ascii="Arial" w:hAnsi="Arial" w:cs="Arial"/>
          <w:sz w:val="20"/>
          <w:szCs w:val="20"/>
        </w:rPr>
        <w:t>for the</w:t>
      </w:r>
      <w:r w:rsidR="00D07094" w:rsidRPr="00792B7E">
        <w:rPr>
          <w:rFonts w:ascii="Arial" w:hAnsi="Arial" w:cs="Arial"/>
          <w:sz w:val="20"/>
          <w:szCs w:val="20"/>
        </w:rPr>
        <w:t xml:space="preserve"> owning</w:t>
      </w:r>
      <w:r w:rsidRPr="00792B7E">
        <w:rPr>
          <w:rFonts w:ascii="Arial" w:hAnsi="Arial" w:cs="Arial"/>
          <w:sz w:val="20"/>
          <w:szCs w:val="20"/>
        </w:rPr>
        <w:t xml:space="preserve"> programme to enable full oversight of this by </w:t>
      </w:r>
      <w:r w:rsidR="003B5988" w:rsidRPr="003B5988">
        <w:rPr>
          <w:rFonts w:ascii="Arial" w:hAnsi="Arial" w:cs="Arial"/>
          <w:sz w:val="20"/>
          <w:szCs w:val="20"/>
        </w:rPr>
        <w:t>Faculty Education Committee</w:t>
      </w:r>
      <w:r w:rsidRPr="00792B7E">
        <w:rPr>
          <w:rFonts w:ascii="Arial" w:hAnsi="Arial" w:cs="Arial"/>
          <w:sz w:val="20"/>
          <w:szCs w:val="20"/>
        </w:rPr>
        <w:t>.</w:t>
      </w:r>
    </w:p>
    <w:p w14:paraId="67CAF276" w14:textId="52CC70A6" w:rsidR="00F9654B" w:rsidRDefault="00F9654B" w:rsidP="00166E67">
      <w:pPr>
        <w:pStyle w:val="ListParagraph"/>
        <w:spacing w:after="0" w:line="240" w:lineRule="auto"/>
        <w:ind w:right="-23" w:hanging="720"/>
        <w:jc w:val="both"/>
        <w:rPr>
          <w:rFonts w:ascii="Arial" w:hAnsi="Arial" w:cs="Arial"/>
          <w:b/>
          <w:bCs/>
          <w:sz w:val="20"/>
          <w:szCs w:val="20"/>
        </w:rPr>
      </w:pPr>
    </w:p>
    <w:p w14:paraId="080A8340" w14:textId="1659D3CB" w:rsidR="00CD6538" w:rsidRDefault="00CD6538" w:rsidP="00166E67">
      <w:pPr>
        <w:pStyle w:val="ListParagraph"/>
        <w:spacing w:after="0" w:line="240" w:lineRule="auto"/>
        <w:ind w:right="-23" w:hanging="720"/>
        <w:jc w:val="both"/>
        <w:rPr>
          <w:rFonts w:ascii="Arial" w:hAnsi="Arial" w:cs="Arial"/>
          <w:b/>
          <w:bCs/>
          <w:sz w:val="20"/>
          <w:szCs w:val="20"/>
        </w:rPr>
      </w:pPr>
    </w:p>
    <w:p w14:paraId="0F1EC64D" w14:textId="77777777" w:rsidR="00CD6538" w:rsidRPr="00792B7E" w:rsidRDefault="00CD6538" w:rsidP="00166E67">
      <w:pPr>
        <w:pStyle w:val="ListParagraph"/>
        <w:spacing w:after="0" w:line="240" w:lineRule="auto"/>
        <w:ind w:right="-23" w:hanging="720"/>
        <w:jc w:val="both"/>
        <w:rPr>
          <w:rFonts w:ascii="Arial" w:hAnsi="Arial" w:cs="Arial"/>
          <w:b/>
          <w:bCs/>
          <w:sz w:val="20"/>
          <w:szCs w:val="20"/>
        </w:rPr>
      </w:pPr>
    </w:p>
    <w:p w14:paraId="0D4A7D79" w14:textId="77777777" w:rsidR="00166E67" w:rsidRPr="00792B7E" w:rsidRDefault="00166E67" w:rsidP="00166E67">
      <w:pPr>
        <w:pStyle w:val="ListParagraph"/>
        <w:shd w:val="clear" w:color="auto" w:fill="BFBFBF"/>
        <w:spacing w:after="0" w:line="240" w:lineRule="auto"/>
        <w:ind w:right="-22" w:hanging="720"/>
        <w:jc w:val="both"/>
        <w:rPr>
          <w:rFonts w:ascii="Arial" w:hAnsi="Arial" w:cs="Arial"/>
          <w:b/>
          <w:bCs/>
          <w:sz w:val="28"/>
          <w:szCs w:val="28"/>
        </w:rPr>
      </w:pPr>
      <w:r w:rsidRPr="00792B7E">
        <w:rPr>
          <w:rFonts w:ascii="Arial" w:hAnsi="Arial" w:cs="Arial"/>
          <w:b/>
          <w:bCs/>
          <w:sz w:val="28"/>
          <w:szCs w:val="28"/>
        </w:rPr>
        <w:t xml:space="preserve">General </w:t>
      </w:r>
    </w:p>
    <w:p w14:paraId="7DBC33B7" w14:textId="77777777" w:rsidR="00166E67" w:rsidRPr="00792B7E" w:rsidRDefault="00166E67" w:rsidP="00166E67">
      <w:pPr>
        <w:pStyle w:val="ListParagraph"/>
        <w:spacing w:after="0" w:line="240" w:lineRule="auto"/>
        <w:ind w:left="0" w:right="-23"/>
        <w:jc w:val="both"/>
        <w:rPr>
          <w:rFonts w:ascii="Arial" w:hAnsi="Arial" w:cs="Arial"/>
          <w:b/>
          <w:bCs/>
          <w:sz w:val="20"/>
          <w:szCs w:val="20"/>
        </w:rPr>
      </w:pPr>
    </w:p>
    <w:p w14:paraId="3818EC7E" w14:textId="77777777" w:rsidR="00166E67" w:rsidRPr="00792B7E" w:rsidRDefault="00166E67" w:rsidP="00166E67">
      <w:pPr>
        <w:pStyle w:val="ListParagraph"/>
        <w:spacing w:after="0" w:line="240" w:lineRule="auto"/>
        <w:ind w:right="-23" w:hanging="720"/>
        <w:jc w:val="both"/>
        <w:rPr>
          <w:rFonts w:ascii="Arial" w:hAnsi="Arial" w:cs="Arial"/>
          <w:b/>
          <w:bCs/>
          <w:sz w:val="20"/>
          <w:szCs w:val="20"/>
        </w:rPr>
      </w:pPr>
      <w:r w:rsidRPr="00792B7E">
        <w:rPr>
          <w:rFonts w:ascii="Arial" w:hAnsi="Arial" w:cs="Arial"/>
          <w:b/>
          <w:bCs/>
          <w:sz w:val="20"/>
          <w:szCs w:val="20"/>
        </w:rPr>
        <w:t>6.</w:t>
      </w:r>
      <w:r w:rsidRPr="00792B7E">
        <w:rPr>
          <w:rFonts w:ascii="Arial" w:hAnsi="Arial" w:cs="Arial"/>
          <w:b/>
          <w:bCs/>
          <w:sz w:val="20"/>
          <w:szCs w:val="20"/>
        </w:rPr>
        <w:tab/>
        <w:t>REFERENCES AND FURTHER INFORMATION</w:t>
      </w:r>
    </w:p>
    <w:p w14:paraId="2F355EBD" w14:textId="77777777" w:rsidR="00166E67" w:rsidRPr="00792B7E" w:rsidRDefault="00166E67" w:rsidP="00166E67">
      <w:pPr>
        <w:spacing w:after="0" w:line="240" w:lineRule="auto"/>
        <w:ind w:right="-23"/>
        <w:jc w:val="both"/>
        <w:rPr>
          <w:rFonts w:ascii="Arial" w:hAnsi="Arial" w:cs="Arial"/>
          <w:sz w:val="20"/>
          <w:szCs w:val="20"/>
        </w:rPr>
      </w:pPr>
    </w:p>
    <w:p w14:paraId="502A51FD" w14:textId="5299373D" w:rsidR="00F50824" w:rsidRPr="00792B7E" w:rsidRDefault="00166E67" w:rsidP="007B438C">
      <w:pPr>
        <w:spacing w:after="0" w:line="240" w:lineRule="auto"/>
        <w:ind w:left="720" w:hanging="720"/>
        <w:rPr>
          <w:rFonts w:ascii="Arial" w:eastAsiaTheme="minorHAnsi" w:hAnsi="Arial" w:cs="Arial"/>
          <w:b/>
          <w:sz w:val="20"/>
          <w:szCs w:val="20"/>
        </w:rPr>
      </w:pPr>
      <w:r w:rsidRPr="00792B7E">
        <w:rPr>
          <w:rFonts w:ascii="Arial" w:hAnsi="Arial" w:cs="Arial"/>
          <w:sz w:val="20"/>
          <w:szCs w:val="20"/>
        </w:rPr>
        <w:t>6.1</w:t>
      </w:r>
      <w:r w:rsidRPr="00792B7E">
        <w:rPr>
          <w:rFonts w:ascii="Arial" w:hAnsi="Arial" w:cs="Arial"/>
          <w:sz w:val="20"/>
          <w:szCs w:val="20"/>
        </w:rPr>
        <w:tab/>
      </w:r>
      <w:r w:rsidR="00F50824" w:rsidRPr="00792B7E">
        <w:rPr>
          <w:rFonts w:ascii="Arial" w:eastAsiaTheme="minorHAnsi" w:hAnsi="Arial" w:cs="Arial"/>
          <w:sz w:val="20"/>
          <w:szCs w:val="20"/>
        </w:rPr>
        <w:t xml:space="preserve">This policy was reviewed according to the University’s </w:t>
      </w:r>
      <w:hyperlink r:id="rId15" w:history="1">
        <w:r w:rsidR="000218EA" w:rsidRPr="000A3B82">
          <w:rPr>
            <w:rStyle w:val="Hyperlink"/>
            <w:rFonts w:ascii="Arial" w:eastAsiaTheme="minorHAnsi" w:hAnsi="Arial" w:cs="Arial"/>
            <w:i/>
            <w:iCs/>
            <w:sz w:val="20"/>
            <w:szCs w:val="20"/>
          </w:rPr>
          <w:t>Equality Analysis Procedure</w:t>
        </w:r>
      </w:hyperlink>
      <w:r w:rsidR="00F50824" w:rsidRPr="00792B7E">
        <w:rPr>
          <w:rFonts w:ascii="Arial" w:eastAsiaTheme="minorHAnsi" w:hAnsi="Arial" w:cs="Arial"/>
          <w:sz w:val="20"/>
          <w:szCs w:val="20"/>
        </w:rPr>
        <w:t xml:space="preserve"> in August 2014.</w:t>
      </w:r>
    </w:p>
    <w:p w14:paraId="7DCF2175" w14:textId="77777777" w:rsidR="00EA0C66" w:rsidRPr="00792B7E" w:rsidRDefault="00EA0C66" w:rsidP="00EA0C66">
      <w:pPr>
        <w:spacing w:after="0" w:line="240" w:lineRule="auto"/>
        <w:ind w:right="-23"/>
        <w:jc w:val="both"/>
        <w:rPr>
          <w:rFonts w:ascii="Arial" w:hAnsi="Arial" w:cs="Arial"/>
          <w:sz w:val="20"/>
          <w:szCs w:val="20"/>
        </w:rPr>
      </w:pPr>
    </w:p>
    <w:p w14:paraId="331A3659" w14:textId="77777777" w:rsidR="00166E67" w:rsidRPr="00792B7E" w:rsidRDefault="00166E67" w:rsidP="00166E67">
      <w:pPr>
        <w:spacing w:after="0" w:line="240" w:lineRule="auto"/>
        <w:ind w:left="720" w:right="-23" w:hanging="720"/>
        <w:jc w:val="both"/>
        <w:rPr>
          <w:rFonts w:ascii="Arial" w:hAnsi="Arial" w:cs="Arial"/>
          <w:b/>
          <w:sz w:val="20"/>
          <w:szCs w:val="20"/>
        </w:rPr>
      </w:pPr>
      <w:r w:rsidRPr="00792B7E">
        <w:rPr>
          <w:rFonts w:ascii="Arial" w:hAnsi="Arial" w:cs="Arial"/>
          <w:b/>
          <w:sz w:val="20"/>
          <w:szCs w:val="20"/>
        </w:rPr>
        <w:t>7.</w:t>
      </w:r>
      <w:r w:rsidRPr="00792B7E">
        <w:rPr>
          <w:rFonts w:ascii="Arial" w:hAnsi="Arial" w:cs="Arial"/>
          <w:b/>
          <w:sz w:val="20"/>
          <w:szCs w:val="20"/>
        </w:rPr>
        <w:tab/>
        <w:t>APPENDICES</w:t>
      </w:r>
    </w:p>
    <w:p w14:paraId="0FA3D25F" w14:textId="77777777" w:rsidR="00166E67" w:rsidRPr="00792B7E" w:rsidRDefault="00166E67" w:rsidP="00166E67">
      <w:pPr>
        <w:spacing w:after="0" w:line="240" w:lineRule="auto"/>
        <w:ind w:left="720" w:right="-23" w:hanging="720"/>
        <w:jc w:val="both"/>
        <w:rPr>
          <w:rFonts w:ascii="Arial" w:hAnsi="Arial" w:cs="Arial"/>
          <w:b/>
          <w:sz w:val="20"/>
          <w:szCs w:val="20"/>
        </w:rPr>
      </w:pPr>
    </w:p>
    <w:p w14:paraId="1ACA386B" w14:textId="4601C92A" w:rsidR="00166E67" w:rsidRPr="00792B7E" w:rsidRDefault="00166E67" w:rsidP="00166E67">
      <w:pPr>
        <w:spacing w:after="0" w:line="240" w:lineRule="auto"/>
        <w:ind w:left="1440" w:right="-23" w:hanging="720"/>
        <w:jc w:val="both"/>
        <w:rPr>
          <w:rFonts w:ascii="Arial" w:hAnsi="Arial" w:cs="Arial"/>
          <w:sz w:val="20"/>
          <w:szCs w:val="20"/>
        </w:rPr>
      </w:pPr>
      <w:r w:rsidRPr="00792B7E">
        <w:rPr>
          <w:rFonts w:ascii="Arial" w:hAnsi="Arial" w:cs="Arial"/>
          <w:sz w:val="20"/>
          <w:szCs w:val="20"/>
        </w:rPr>
        <w:t xml:space="preserve">Appendix 1 </w:t>
      </w:r>
      <w:r w:rsidRPr="00792B7E">
        <w:rPr>
          <w:rFonts w:ascii="Arial" w:hAnsi="Arial" w:cs="Arial"/>
          <w:sz w:val="20"/>
          <w:szCs w:val="20"/>
        </w:rPr>
        <w:tab/>
      </w:r>
      <w:hyperlink r:id="rId16" w:history="1">
        <w:r w:rsidRPr="008A183C">
          <w:rPr>
            <w:rStyle w:val="Hyperlink"/>
            <w:rFonts w:ascii="Arial" w:hAnsi="Arial" w:cs="Arial"/>
            <w:sz w:val="20"/>
            <w:szCs w:val="20"/>
          </w:rPr>
          <w:t>Flowchart for the approval and managem</w:t>
        </w:r>
        <w:r w:rsidRPr="008A183C">
          <w:rPr>
            <w:rStyle w:val="Hyperlink"/>
            <w:rFonts w:ascii="Arial" w:hAnsi="Arial" w:cs="Arial"/>
            <w:sz w:val="20"/>
            <w:szCs w:val="20"/>
          </w:rPr>
          <w:t>e</w:t>
        </w:r>
        <w:r w:rsidRPr="008A183C">
          <w:rPr>
            <w:rStyle w:val="Hyperlink"/>
            <w:rFonts w:ascii="Arial" w:hAnsi="Arial" w:cs="Arial"/>
            <w:sz w:val="20"/>
            <w:szCs w:val="20"/>
          </w:rPr>
          <w:t>nt of CPD activity</w:t>
        </w:r>
      </w:hyperlink>
    </w:p>
    <w:p w14:paraId="5AE3134C" w14:textId="4B5BC427" w:rsidR="00166E67" w:rsidRPr="00792B7E" w:rsidRDefault="00166E67" w:rsidP="00166E67">
      <w:pPr>
        <w:spacing w:after="0" w:line="240" w:lineRule="auto"/>
        <w:ind w:left="1440" w:right="-23" w:hanging="720"/>
        <w:jc w:val="both"/>
        <w:rPr>
          <w:rFonts w:ascii="Arial" w:hAnsi="Arial" w:cs="Arial"/>
          <w:sz w:val="20"/>
          <w:szCs w:val="20"/>
        </w:rPr>
      </w:pPr>
      <w:r w:rsidRPr="00792B7E">
        <w:rPr>
          <w:rFonts w:ascii="Arial" w:hAnsi="Arial" w:cs="Arial"/>
          <w:sz w:val="20"/>
          <w:szCs w:val="20"/>
        </w:rPr>
        <w:t xml:space="preserve">Appendix 2 </w:t>
      </w:r>
      <w:r w:rsidRPr="00792B7E">
        <w:rPr>
          <w:rFonts w:ascii="Arial" w:hAnsi="Arial" w:cs="Arial"/>
          <w:sz w:val="20"/>
          <w:szCs w:val="20"/>
        </w:rPr>
        <w:tab/>
      </w:r>
      <w:hyperlink r:id="rId17" w:history="1">
        <w:r w:rsidRPr="008A183C">
          <w:rPr>
            <w:rStyle w:val="Hyperlink"/>
            <w:rFonts w:ascii="Arial" w:hAnsi="Arial" w:cs="Arial"/>
            <w:sz w:val="20"/>
            <w:szCs w:val="20"/>
          </w:rPr>
          <w:t>Checklist for Hiring Roo</w:t>
        </w:r>
        <w:r w:rsidRPr="008A183C">
          <w:rPr>
            <w:rStyle w:val="Hyperlink"/>
            <w:rFonts w:ascii="Arial" w:hAnsi="Arial" w:cs="Arial"/>
            <w:sz w:val="20"/>
            <w:szCs w:val="20"/>
          </w:rPr>
          <w:t>m</w:t>
        </w:r>
        <w:r w:rsidRPr="008A183C">
          <w:rPr>
            <w:rStyle w:val="Hyperlink"/>
            <w:rFonts w:ascii="Arial" w:hAnsi="Arial" w:cs="Arial"/>
            <w:sz w:val="20"/>
            <w:szCs w:val="20"/>
          </w:rPr>
          <w:t>s outside of BU</w:t>
        </w:r>
      </w:hyperlink>
    </w:p>
    <w:p w14:paraId="55F3A8B9" w14:textId="295739E1" w:rsidR="00A1366A" w:rsidRPr="00792B7E" w:rsidRDefault="00523150" w:rsidP="00C801A5">
      <w:pPr>
        <w:spacing w:after="0" w:line="240" w:lineRule="auto"/>
        <w:ind w:left="1440" w:right="-23" w:hanging="720"/>
        <w:rPr>
          <w:rFonts w:ascii="Arial" w:hAnsi="Arial" w:cs="Arial"/>
          <w:sz w:val="20"/>
          <w:szCs w:val="20"/>
        </w:rPr>
      </w:pPr>
      <w:r w:rsidRPr="00792B7E">
        <w:rPr>
          <w:rFonts w:ascii="Arial" w:hAnsi="Arial" w:cs="Arial"/>
          <w:sz w:val="20"/>
          <w:szCs w:val="20"/>
        </w:rPr>
        <w:t xml:space="preserve">See also: </w:t>
      </w:r>
      <w:r w:rsidRPr="00792B7E">
        <w:rPr>
          <w:rFonts w:ascii="Arial" w:hAnsi="Arial" w:cs="Arial"/>
          <w:sz w:val="20"/>
          <w:szCs w:val="20"/>
        </w:rPr>
        <w:tab/>
      </w:r>
      <w:hyperlink r:id="rId18" w:history="1">
        <w:r w:rsidRPr="000A3B82">
          <w:rPr>
            <w:rStyle w:val="Hyperlink"/>
            <w:rFonts w:ascii="Arial" w:hAnsi="Arial" w:cs="Arial"/>
            <w:sz w:val="20"/>
            <w:szCs w:val="20"/>
          </w:rPr>
          <w:t>4D CPD Approval Gu</w:t>
        </w:r>
        <w:r w:rsidRPr="000A3B82">
          <w:rPr>
            <w:rStyle w:val="Hyperlink"/>
            <w:rFonts w:ascii="Arial" w:hAnsi="Arial" w:cs="Arial"/>
            <w:sz w:val="20"/>
            <w:szCs w:val="20"/>
          </w:rPr>
          <w:t>i</w:t>
        </w:r>
        <w:r w:rsidRPr="000A3B82">
          <w:rPr>
            <w:rStyle w:val="Hyperlink"/>
            <w:rFonts w:ascii="Arial" w:hAnsi="Arial" w:cs="Arial"/>
            <w:sz w:val="20"/>
            <w:szCs w:val="20"/>
          </w:rPr>
          <w:t>dance</w:t>
        </w:r>
      </w:hyperlink>
      <w:r w:rsidR="00A1366A" w:rsidRPr="00792B7E">
        <w:rPr>
          <w:rFonts w:ascii="Arial" w:hAnsi="Arial" w:cs="Arial"/>
          <w:b/>
          <w:sz w:val="20"/>
          <w:szCs w:val="20"/>
        </w:rPr>
        <w:tab/>
      </w:r>
    </w:p>
    <w:p w14:paraId="043DD7B2" w14:textId="20D9648C" w:rsidR="00C64A4B" w:rsidRPr="00792B7E" w:rsidRDefault="00A35BE8" w:rsidP="000A3B82">
      <w:pPr>
        <w:spacing w:after="0" w:line="240" w:lineRule="auto"/>
        <w:ind w:left="1440" w:right="-23" w:firstLine="720"/>
        <w:rPr>
          <w:rFonts w:ascii="Arial" w:hAnsi="Arial" w:cs="Arial"/>
        </w:rPr>
      </w:pPr>
      <w:hyperlink r:id="rId19" w:history="1">
        <w:r w:rsidR="00523150" w:rsidRPr="000A3B82">
          <w:rPr>
            <w:rStyle w:val="Hyperlink"/>
            <w:rFonts w:ascii="Arial" w:hAnsi="Arial" w:cs="Arial"/>
            <w:sz w:val="20"/>
            <w:szCs w:val="20"/>
          </w:rPr>
          <w:t>CPD short course/u</w:t>
        </w:r>
        <w:r w:rsidR="00523150" w:rsidRPr="000A3B82">
          <w:rPr>
            <w:rStyle w:val="Hyperlink"/>
            <w:rFonts w:ascii="Arial" w:hAnsi="Arial" w:cs="Arial"/>
            <w:sz w:val="20"/>
            <w:szCs w:val="20"/>
          </w:rPr>
          <w:t>n</w:t>
        </w:r>
        <w:r w:rsidR="00523150" w:rsidRPr="000A3B82">
          <w:rPr>
            <w:rStyle w:val="Hyperlink"/>
            <w:rFonts w:ascii="Arial" w:hAnsi="Arial" w:cs="Arial"/>
            <w:sz w:val="20"/>
            <w:szCs w:val="20"/>
          </w:rPr>
          <w:t>it approval for</w:t>
        </w:r>
        <w:r w:rsidR="00A1366A" w:rsidRPr="000A3B82">
          <w:rPr>
            <w:rStyle w:val="Hyperlink"/>
            <w:rFonts w:ascii="Arial" w:hAnsi="Arial" w:cs="Arial"/>
            <w:sz w:val="20"/>
            <w:szCs w:val="20"/>
          </w:rPr>
          <w:t>m</w:t>
        </w:r>
      </w:hyperlink>
    </w:p>
    <w:p w14:paraId="33B8B2FC" w14:textId="77777777" w:rsidR="00792B7E" w:rsidRPr="00792B7E" w:rsidRDefault="00792B7E">
      <w:pPr>
        <w:rPr>
          <w:rFonts w:ascii="Arial" w:hAnsi="Arial" w:cs="Arial"/>
        </w:rPr>
      </w:pPr>
    </w:p>
    <w:sectPr w:rsidR="00792B7E" w:rsidRPr="00792B7E" w:rsidSect="00BE50DD">
      <w:footerReference w:type="default" r:id="rId20"/>
      <w:footerReference w:type="first" r:id="rId21"/>
      <w:pgSz w:w="11906" w:h="16838"/>
      <w:pgMar w:top="1440" w:right="1440" w:bottom="1440" w:left="144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548B" w14:textId="77777777" w:rsidR="00D07F48" w:rsidRDefault="00D07F48" w:rsidP="00166E67">
      <w:pPr>
        <w:spacing w:after="0" w:line="240" w:lineRule="auto"/>
      </w:pPr>
      <w:r>
        <w:separator/>
      </w:r>
    </w:p>
  </w:endnote>
  <w:endnote w:type="continuationSeparator" w:id="0">
    <w:p w14:paraId="449C4362" w14:textId="77777777" w:rsidR="00D07F48" w:rsidRDefault="00D07F48" w:rsidP="0016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sz w:val="22"/>
        <w:szCs w:val="22"/>
      </w:rPr>
      <w:id w:val="1807359035"/>
      <w:docPartObj>
        <w:docPartGallery w:val="Page Numbers (Bottom of Page)"/>
        <w:docPartUnique/>
      </w:docPartObj>
    </w:sdtPr>
    <w:sdtEndPr>
      <w:rPr>
        <w:noProof/>
      </w:rPr>
    </w:sdtEndPr>
    <w:sdtContent>
      <w:p w14:paraId="21DD3B61" w14:textId="174BE788" w:rsidR="00BB7C71" w:rsidRPr="00BB7C71" w:rsidRDefault="00BB7C71" w:rsidP="00BE50DD">
        <w:pPr>
          <w:spacing w:before="240" w:after="0" w:line="240" w:lineRule="auto"/>
          <w:ind w:right="-23"/>
          <w:jc w:val="both"/>
          <w:rPr>
            <w:rFonts w:ascii="Arial" w:hAnsi="Arial" w:cs="Arial"/>
            <w:i/>
            <w:iCs/>
            <w:sz w:val="18"/>
            <w:szCs w:val="18"/>
          </w:rPr>
        </w:pPr>
        <w:r w:rsidRPr="00BB7C71">
          <w:rPr>
            <w:i/>
            <w:iCs/>
            <w:sz w:val="18"/>
            <w:szCs w:val="18"/>
          </w:rPr>
          <w:fldChar w:fldCharType="begin"/>
        </w:r>
        <w:r w:rsidRPr="00BB7C71">
          <w:rPr>
            <w:i/>
            <w:iCs/>
            <w:sz w:val="18"/>
            <w:szCs w:val="18"/>
          </w:rPr>
          <w:instrText xml:space="preserve"> PAGE   \* MERGEFORMAT </w:instrText>
        </w:r>
        <w:r w:rsidRPr="00BB7C71">
          <w:rPr>
            <w:i/>
            <w:iCs/>
            <w:sz w:val="18"/>
            <w:szCs w:val="18"/>
          </w:rPr>
          <w:fldChar w:fldCharType="separate"/>
        </w:r>
        <w:r w:rsidRPr="00BB7C71">
          <w:rPr>
            <w:i/>
            <w:iCs/>
            <w:noProof/>
            <w:sz w:val="18"/>
            <w:szCs w:val="18"/>
          </w:rPr>
          <w:t>2</w:t>
        </w:r>
        <w:r w:rsidRPr="00BB7C71">
          <w:rPr>
            <w:i/>
            <w:iCs/>
            <w:noProof/>
            <w:sz w:val="18"/>
            <w:szCs w:val="18"/>
          </w:rPr>
          <w:fldChar w:fldCharType="end"/>
        </w:r>
        <w:r w:rsidRPr="00BB7C71">
          <w:rPr>
            <w:i/>
            <w:iCs/>
            <w:noProof/>
            <w:sz w:val="18"/>
            <w:szCs w:val="18"/>
          </w:rPr>
          <w:tab/>
        </w:r>
        <w:r>
          <w:rPr>
            <w:i/>
            <w:iCs/>
            <w:noProof/>
            <w:sz w:val="18"/>
            <w:szCs w:val="18"/>
          </w:rPr>
          <w:tab/>
        </w:r>
        <w:r w:rsidRPr="00BB7C71">
          <w:rPr>
            <w:rFonts w:ascii="Arial" w:hAnsi="Arial" w:cs="Arial"/>
            <w:i/>
            <w:iCs/>
            <w:sz w:val="18"/>
            <w:szCs w:val="18"/>
          </w:rPr>
          <w:t>4D – Continuing Professional Development (CPD): Policy and Procedure</w:t>
        </w:r>
      </w:p>
      <w:p w14:paraId="2CD388C4" w14:textId="3670317D" w:rsidR="00BB7C71" w:rsidRDefault="00A35BE8">
        <w:pPr>
          <w:pStyle w:val="Footer"/>
        </w:pPr>
      </w:p>
    </w:sdtContent>
  </w:sdt>
  <w:p w14:paraId="5DF6442A" w14:textId="77777777" w:rsidR="00BB7C71" w:rsidRDefault="00BB7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06CC" w14:textId="77777777" w:rsidR="00A1366A" w:rsidRPr="000C6EB9" w:rsidRDefault="00A1366A" w:rsidP="00071DAD">
    <w:pPr>
      <w:pStyle w:val="Footer"/>
      <w:ind w:left="220"/>
      <w:rPr>
        <w:rStyle w:val="PageNumber"/>
        <w:rFonts w:ascii="Arial" w:hAnsi="Arial" w:cs="Arial"/>
        <w:i/>
        <w:sz w:val="18"/>
        <w:szCs w:val="18"/>
      </w:rPr>
    </w:pPr>
    <w:r w:rsidRPr="007B5CD2">
      <w:rPr>
        <w:rStyle w:val="PageNumber"/>
        <w:rFonts w:ascii="Arial" w:hAnsi="Arial" w:cs="Arial"/>
        <w:sz w:val="18"/>
        <w:szCs w:val="18"/>
      </w:rPr>
      <w:fldChar w:fldCharType="begin"/>
    </w:r>
    <w:r w:rsidRPr="007B5CD2">
      <w:rPr>
        <w:rStyle w:val="PageNumber"/>
        <w:rFonts w:ascii="Arial" w:hAnsi="Arial" w:cs="Arial"/>
        <w:sz w:val="18"/>
        <w:szCs w:val="18"/>
      </w:rPr>
      <w:instrText xml:space="preserve"> PAGE </w:instrText>
    </w:r>
    <w:r w:rsidRPr="007B5CD2">
      <w:rPr>
        <w:rStyle w:val="PageNumber"/>
        <w:rFonts w:ascii="Arial" w:hAnsi="Arial" w:cs="Arial"/>
        <w:sz w:val="18"/>
        <w:szCs w:val="18"/>
      </w:rPr>
      <w:fldChar w:fldCharType="separate"/>
    </w:r>
    <w:r>
      <w:rPr>
        <w:rStyle w:val="PageNumber"/>
        <w:rFonts w:ascii="Arial" w:hAnsi="Arial" w:cs="Arial"/>
        <w:noProof/>
        <w:sz w:val="18"/>
        <w:szCs w:val="18"/>
      </w:rPr>
      <w:t>1</w:t>
    </w:r>
    <w:r w:rsidRPr="007B5CD2">
      <w:rPr>
        <w:rStyle w:val="PageNumber"/>
        <w:rFonts w:ascii="Arial" w:hAnsi="Arial" w:cs="Arial"/>
        <w:sz w:val="18"/>
        <w:szCs w:val="18"/>
      </w:rPr>
      <w:fldChar w:fldCharType="end"/>
    </w:r>
    <w:r>
      <w:rPr>
        <w:rStyle w:val="PageNumber"/>
        <w:rFonts w:ascii="Arial" w:hAnsi="Arial" w:cs="Arial"/>
        <w:i/>
        <w:sz w:val="18"/>
        <w:szCs w:val="18"/>
      </w:rPr>
      <w:tab/>
      <w:t>4G - Continuing Professional Development (CPD): Policy and Procedure</w:t>
    </w:r>
  </w:p>
  <w:p w14:paraId="334B96BB" w14:textId="77777777" w:rsidR="00A1366A" w:rsidRPr="008B72A0" w:rsidRDefault="00A1366A" w:rsidP="00071DAD">
    <w:pPr>
      <w:pStyle w:val="Footer"/>
      <w:ind w:left="220"/>
      <w:jc w:val="center"/>
      <w:rPr>
        <w:rFonts w:ascii="Arial" w:hAnsi="Arial" w:cs="Arial"/>
        <w:sz w:val="18"/>
        <w:szCs w:val="18"/>
      </w:rPr>
    </w:pPr>
  </w:p>
  <w:p w14:paraId="75E24425" w14:textId="77777777" w:rsidR="00A1366A" w:rsidRDefault="00A136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B2EB" w14:textId="77777777" w:rsidR="00D07F48" w:rsidRDefault="00D07F48" w:rsidP="00166E67">
      <w:pPr>
        <w:spacing w:after="0" w:line="240" w:lineRule="auto"/>
      </w:pPr>
      <w:r>
        <w:separator/>
      </w:r>
    </w:p>
  </w:footnote>
  <w:footnote w:type="continuationSeparator" w:id="0">
    <w:p w14:paraId="78D757C5" w14:textId="77777777" w:rsidR="00D07F48" w:rsidRDefault="00D07F48" w:rsidP="00166E67">
      <w:pPr>
        <w:spacing w:after="0" w:line="240" w:lineRule="auto"/>
      </w:pPr>
      <w:r>
        <w:continuationSeparator/>
      </w:r>
    </w:p>
  </w:footnote>
  <w:footnote w:id="1">
    <w:p w14:paraId="271A9B20" w14:textId="77777777" w:rsidR="00A1366A" w:rsidRPr="001E33A2" w:rsidRDefault="00A1366A" w:rsidP="00166E67">
      <w:pPr>
        <w:pStyle w:val="FootnoteText"/>
        <w:spacing w:after="0" w:line="240" w:lineRule="auto"/>
        <w:jc w:val="both"/>
        <w:rPr>
          <w:rFonts w:ascii="Arial" w:hAnsi="Arial" w:cs="Arial"/>
          <w:sz w:val="16"/>
          <w:szCs w:val="16"/>
        </w:rPr>
      </w:pPr>
      <w:r w:rsidRPr="00775143">
        <w:rPr>
          <w:rStyle w:val="FootnoteReference"/>
          <w:rFonts w:ascii="Arial" w:hAnsi="Arial" w:cs="Arial"/>
          <w:sz w:val="16"/>
          <w:szCs w:val="16"/>
        </w:rPr>
        <w:footnoteRef/>
      </w:r>
      <w:r w:rsidRPr="00775143">
        <w:rPr>
          <w:rFonts w:ascii="Arial" w:hAnsi="Arial" w:cs="Arial"/>
          <w:sz w:val="16"/>
          <w:szCs w:val="16"/>
        </w:rPr>
        <w:t xml:space="preserve"> When a student chooses to study a unit(s) on a standard programme but on a CPD basis, the student record is ring-fenced to ensure that the enrolment/assessment statistics for the standard programme are not affected by students choosing to study individual units.</w:t>
      </w:r>
    </w:p>
    <w:p w14:paraId="42BDCF26" w14:textId="77777777" w:rsidR="00A1366A" w:rsidRDefault="00A1366A" w:rsidP="00166E67">
      <w:pPr>
        <w:pStyle w:val="FootnoteText"/>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1E4"/>
    <w:multiLevelType w:val="hybridMultilevel"/>
    <w:tmpl w:val="8B4C7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E603096"/>
    <w:multiLevelType w:val="hybridMultilevel"/>
    <w:tmpl w:val="BC5826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50FB1"/>
    <w:multiLevelType w:val="hybridMultilevel"/>
    <w:tmpl w:val="71C616A2"/>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11758433">
    <w:abstractNumId w:val="2"/>
  </w:num>
  <w:num w:numId="2" w16cid:durableId="949122156">
    <w:abstractNumId w:val="1"/>
  </w:num>
  <w:num w:numId="3" w16cid:durableId="117939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tDC1MDU1NDKzMDNW0lEKTi0uzszPAykwrAUAFDGDcCwAAAA="/>
  </w:docVars>
  <w:rsids>
    <w:rsidRoot w:val="00166E67"/>
    <w:rsid w:val="000218EA"/>
    <w:rsid w:val="000257C5"/>
    <w:rsid w:val="00071DAD"/>
    <w:rsid w:val="000747FA"/>
    <w:rsid w:val="000A3B82"/>
    <w:rsid w:val="000B1AA2"/>
    <w:rsid w:val="000B3C0E"/>
    <w:rsid w:val="000E0B41"/>
    <w:rsid w:val="00102593"/>
    <w:rsid w:val="00111768"/>
    <w:rsid w:val="00143936"/>
    <w:rsid w:val="0015748E"/>
    <w:rsid w:val="00166E67"/>
    <w:rsid w:val="00167DD7"/>
    <w:rsid w:val="00177D4F"/>
    <w:rsid w:val="0018588C"/>
    <w:rsid w:val="001A5B31"/>
    <w:rsid w:val="001F0E18"/>
    <w:rsid w:val="0022187F"/>
    <w:rsid w:val="002456A5"/>
    <w:rsid w:val="00265E65"/>
    <w:rsid w:val="002E4F21"/>
    <w:rsid w:val="00317FE8"/>
    <w:rsid w:val="00330CB2"/>
    <w:rsid w:val="00334EF0"/>
    <w:rsid w:val="00336379"/>
    <w:rsid w:val="00350DB0"/>
    <w:rsid w:val="003B5988"/>
    <w:rsid w:val="003E5E8D"/>
    <w:rsid w:val="0040696B"/>
    <w:rsid w:val="0047010F"/>
    <w:rsid w:val="00471109"/>
    <w:rsid w:val="004753F9"/>
    <w:rsid w:val="00483FB6"/>
    <w:rsid w:val="0049296C"/>
    <w:rsid w:val="004970B1"/>
    <w:rsid w:val="0050027E"/>
    <w:rsid w:val="00523150"/>
    <w:rsid w:val="005678A2"/>
    <w:rsid w:val="005B3FDA"/>
    <w:rsid w:val="005D381E"/>
    <w:rsid w:val="005E359C"/>
    <w:rsid w:val="00635750"/>
    <w:rsid w:val="006535AA"/>
    <w:rsid w:val="006822A4"/>
    <w:rsid w:val="006A437E"/>
    <w:rsid w:val="006C1670"/>
    <w:rsid w:val="00716963"/>
    <w:rsid w:val="00773715"/>
    <w:rsid w:val="00775143"/>
    <w:rsid w:val="007878F3"/>
    <w:rsid w:val="00792B7E"/>
    <w:rsid w:val="007B438C"/>
    <w:rsid w:val="008A183C"/>
    <w:rsid w:val="008B6AC0"/>
    <w:rsid w:val="008E0994"/>
    <w:rsid w:val="00905B5D"/>
    <w:rsid w:val="009116A4"/>
    <w:rsid w:val="00923DBA"/>
    <w:rsid w:val="0097603C"/>
    <w:rsid w:val="009A53CD"/>
    <w:rsid w:val="009B674C"/>
    <w:rsid w:val="009E04F1"/>
    <w:rsid w:val="009E4880"/>
    <w:rsid w:val="00A0384C"/>
    <w:rsid w:val="00A1366A"/>
    <w:rsid w:val="00A3305A"/>
    <w:rsid w:val="00A7006F"/>
    <w:rsid w:val="00A81ED3"/>
    <w:rsid w:val="00AE628C"/>
    <w:rsid w:val="00BB402A"/>
    <w:rsid w:val="00BB7C71"/>
    <w:rsid w:val="00BD0C54"/>
    <w:rsid w:val="00BE30EE"/>
    <w:rsid w:val="00BE50DD"/>
    <w:rsid w:val="00C02F45"/>
    <w:rsid w:val="00C037F7"/>
    <w:rsid w:val="00C1430E"/>
    <w:rsid w:val="00C320F5"/>
    <w:rsid w:val="00C32BBD"/>
    <w:rsid w:val="00C44A92"/>
    <w:rsid w:val="00C576F5"/>
    <w:rsid w:val="00C6082F"/>
    <w:rsid w:val="00C64A4B"/>
    <w:rsid w:val="00C801A5"/>
    <w:rsid w:val="00C87621"/>
    <w:rsid w:val="00C9655E"/>
    <w:rsid w:val="00CB39D8"/>
    <w:rsid w:val="00CC0CC3"/>
    <w:rsid w:val="00CD6538"/>
    <w:rsid w:val="00CE731A"/>
    <w:rsid w:val="00CE7F2D"/>
    <w:rsid w:val="00CF67D0"/>
    <w:rsid w:val="00D07094"/>
    <w:rsid w:val="00D07F48"/>
    <w:rsid w:val="00D65AAC"/>
    <w:rsid w:val="00DB7ADE"/>
    <w:rsid w:val="00DD245C"/>
    <w:rsid w:val="00E124D1"/>
    <w:rsid w:val="00E32C34"/>
    <w:rsid w:val="00E33B11"/>
    <w:rsid w:val="00E56D5C"/>
    <w:rsid w:val="00E97AE6"/>
    <w:rsid w:val="00EA0C66"/>
    <w:rsid w:val="00EB33FD"/>
    <w:rsid w:val="00F50824"/>
    <w:rsid w:val="00F53308"/>
    <w:rsid w:val="00F72134"/>
    <w:rsid w:val="00F9654B"/>
    <w:rsid w:val="00FD752E"/>
    <w:rsid w:val="00FE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C522A8"/>
  <w15:docId w15:val="{7F36F1FF-7A12-44B2-BDBC-883867D6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67"/>
    <w:pPr>
      <w:spacing w:after="200" w:line="276" w:lineRule="auto"/>
    </w:pPr>
    <w:rPr>
      <w:rFonts w:ascii="Calibri" w:eastAsia="Calibri" w:hAnsi="Calibri" w:cs="Times New Roman"/>
      <w:sz w:val="24"/>
      <w:szCs w:val="24"/>
    </w:rPr>
  </w:style>
  <w:style w:type="paragraph" w:styleId="Heading5">
    <w:name w:val="heading 5"/>
    <w:basedOn w:val="Normal"/>
    <w:next w:val="Normal"/>
    <w:link w:val="Heading5Char"/>
    <w:uiPriority w:val="1"/>
    <w:unhideWhenUsed/>
    <w:qFormat/>
    <w:rsid w:val="00166E67"/>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1"/>
    <w:semiHidden/>
    <w:unhideWhenUsed/>
    <w:qFormat/>
    <w:rsid w:val="00166E67"/>
    <w:pPr>
      <w:spacing w:before="240" w:after="60"/>
      <w:outlineLvl w:val="5"/>
    </w:pPr>
    <w:rPr>
      <w:rFonts w:eastAsia="Times New Roman"/>
      <w:b/>
      <w:bCs/>
      <w:sz w:val="22"/>
      <w:szCs w:val="22"/>
    </w:rPr>
  </w:style>
  <w:style w:type="paragraph" w:styleId="Heading8">
    <w:name w:val="heading 8"/>
    <w:basedOn w:val="Normal"/>
    <w:next w:val="Normal"/>
    <w:link w:val="Heading8Char"/>
    <w:uiPriority w:val="1"/>
    <w:semiHidden/>
    <w:unhideWhenUsed/>
    <w:qFormat/>
    <w:rsid w:val="00166E67"/>
    <w:pPr>
      <w:spacing w:before="240" w:after="60"/>
      <w:outlineLvl w:val="7"/>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166E6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1"/>
    <w:semiHidden/>
    <w:rsid w:val="00166E67"/>
    <w:rPr>
      <w:rFonts w:ascii="Calibri" w:eastAsia="Times New Roman" w:hAnsi="Calibri" w:cs="Times New Roman"/>
      <w:b/>
      <w:bCs/>
    </w:rPr>
  </w:style>
  <w:style w:type="character" w:customStyle="1" w:styleId="Heading8Char">
    <w:name w:val="Heading 8 Char"/>
    <w:basedOn w:val="DefaultParagraphFont"/>
    <w:link w:val="Heading8"/>
    <w:uiPriority w:val="1"/>
    <w:semiHidden/>
    <w:rsid w:val="00166E67"/>
    <w:rPr>
      <w:rFonts w:ascii="Calibri" w:eastAsia="Times New Roman" w:hAnsi="Calibri" w:cs="Times New Roman"/>
      <w:i/>
      <w:iCs/>
      <w:sz w:val="24"/>
      <w:szCs w:val="24"/>
    </w:rPr>
  </w:style>
  <w:style w:type="paragraph" w:styleId="ListParagraph">
    <w:name w:val="List Paragraph"/>
    <w:basedOn w:val="Normal"/>
    <w:link w:val="ListParagraphChar"/>
    <w:uiPriority w:val="99"/>
    <w:qFormat/>
    <w:rsid w:val="00166E67"/>
    <w:pPr>
      <w:ind w:left="720"/>
      <w:contextualSpacing/>
    </w:pPr>
    <w:rPr>
      <w:rFonts w:cs="Calibri"/>
      <w:sz w:val="22"/>
      <w:szCs w:val="22"/>
    </w:rPr>
  </w:style>
  <w:style w:type="paragraph" w:styleId="BodyText2">
    <w:name w:val="Body Text 2"/>
    <w:basedOn w:val="Normal"/>
    <w:link w:val="BodyText2Char1"/>
    <w:uiPriority w:val="99"/>
    <w:rsid w:val="00166E67"/>
    <w:pPr>
      <w:spacing w:after="0" w:line="240" w:lineRule="auto"/>
      <w:jc w:val="center"/>
    </w:pPr>
    <w:rPr>
      <w:rFonts w:ascii="Arial" w:hAnsi="Arial" w:cs="Arial"/>
      <w:sz w:val="20"/>
      <w:szCs w:val="20"/>
      <w:lang w:eastAsia="en-GB"/>
    </w:rPr>
  </w:style>
  <w:style w:type="character" w:customStyle="1" w:styleId="BodyText2Char">
    <w:name w:val="Body Text 2 Char"/>
    <w:basedOn w:val="DefaultParagraphFont"/>
    <w:uiPriority w:val="99"/>
    <w:semiHidden/>
    <w:rsid w:val="00166E67"/>
    <w:rPr>
      <w:rFonts w:ascii="Calibri" w:eastAsia="Calibri" w:hAnsi="Calibri" w:cs="Times New Roman"/>
      <w:sz w:val="24"/>
      <w:szCs w:val="24"/>
    </w:rPr>
  </w:style>
  <w:style w:type="character" w:customStyle="1" w:styleId="BodyText2Char1">
    <w:name w:val="Body Text 2 Char1"/>
    <w:link w:val="BodyText2"/>
    <w:uiPriority w:val="99"/>
    <w:rsid w:val="00166E67"/>
    <w:rPr>
      <w:rFonts w:ascii="Arial" w:eastAsia="Calibri" w:hAnsi="Arial" w:cs="Arial"/>
      <w:sz w:val="20"/>
      <w:szCs w:val="20"/>
      <w:lang w:eastAsia="en-GB"/>
    </w:rPr>
  </w:style>
  <w:style w:type="character" w:styleId="Hyperlink">
    <w:name w:val="Hyperlink"/>
    <w:uiPriority w:val="99"/>
    <w:rsid w:val="00166E67"/>
    <w:rPr>
      <w:color w:val="0000FF"/>
      <w:u w:val="single"/>
    </w:rPr>
  </w:style>
  <w:style w:type="paragraph" w:styleId="Header">
    <w:name w:val="header"/>
    <w:basedOn w:val="Normal"/>
    <w:link w:val="HeaderChar"/>
    <w:uiPriority w:val="99"/>
    <w:rsid w:val="00166E67"/>
    <w:pPr>
      <w:tabs>
        <w:tab w:val="center" w:pos="4153"/>
        <w:tab w:val="right" w:pos="8306"/>
      </w:tabs>
    </w:pPr>
    <w:rPr>
      <w:rFonts w:cs="Calibri"/>
      <w:sz w:val="22"/>
      <w:szCs w:val="22"/>
    </w:rPr>
  </w:style>
  <w:style w:type="character" w:customStyle="1" w:styleId="HeaderChar">
    <w:name w:val="Header Char"/>
    <w:basedOn w:val="DefaultParagraphFont"/>
    <w:link w:val="Header"/>
    <w:uiPriority w:val="99"/>
    <w:rsid w:val="00166E67"/>
    <w:rPr>
      <w:rFonts w:ascii="Calibri" w:eastAsia="Calibri" w:hAnsi="Calibri" w:cs="Calibri"/>
    </w:rPr>
  </w:style>
  <w:style w:type="paragraph" w:styleId="Footer">
    <w:name w:val="footer"/>
    <w:basedOn w:val="Normal"/>
    <w:link w:val="FooterChar"/>
    <w:uiPriority w:val="99"/>
    <w:rsid w:val="00166E67"/>
    <w:pPr>
      <w:tabs>
        <w:tab w:val="center" w:pos="4153"/>
        <w:tab w:val="right" w:pos="8306"/>
      </w:tabs>
    </w:pPr>
    <w:rPr>
      <w:rFonts w:cs="Calibri"/>
      <w:sz w:val="22"/>
      <w:szCs w:val="22"/>
    </w:rPr>
  </w:style>
  <w:style w:type="character" w:customStyle="1" w:styleId="FooterChar">
    <w:name w:val="Footer Char"/>
    <w:basedOn w:val="DefaultParagraphFont"/>
    <w:link w:val="Footer"/>
    <w:uiPriority w:val="99"/>
    <w:rsid w:val="00166E67"/>
    <w:rPr>
      <w:rFonts w:ascii="Calibri" w:eastAsia="Calibri" w:hAnsi="Calibri" w:cs="Calibri"/>
    </w:rPr>
  </w:style>
  <w:style w:type="paragraph" w:styleId="FootnoteText">
    <w:name w:val="footnote text"/>
    <w:basedOn w:val="Normal"/>
    <w:link w:val="FootnoteTextChar"/>
    <w:semiHidden/>
    <w:rsid w:val="00166E67"/>
    <w:rPr>
      <w:rFonts w:cs="Calibri"/>
      <w:sz w:val="20"/>
      <w:szCs w:val="20"/>
    </w:rPr>
  </w:style>
  <w:style w:type="character" w:customStyle="1" w:styleId="FootnoteTextChar">
    <w:name w:val="Footnote Text Char"/>
    <w:basedOn w:val="DefaultParagraphFont"/>
    <w:link w:val="FootnoteText"/>
    <w:semiHidden/>
    <w:rsid w:val="00166E67"/>
    <w:rPr>
      <w:rFonts w:ascii="Calibri" w:eastAsia="Calibri" w:hAnsi="Calibri" w:cs="Calibri"/>
      <w:sz w:val="20"/>
      <w:szCs w:val="20"/>
    </w:rPr>
  </w:style>
  <w:style w:type="character" w:styleId="FootnoteReference">
    <w:name w:val="footnote reference"/>
    <w:semiHidden/>
    <w:rsid w:val="00166E67"/>
    <w:rPr>
      <w:vertAlign w:val="superscript"/>
    </w:rPr>
  </w:style>
  <w:style w:type="character" w:styleId="PageNumber">
    <w:name w:val="page number"/>
    <w:rsid w:val="00166E67"/>
  </w:style>
  <w:style w:type="paragraph" w:customStyle="1" w:styleId="t9">
    <w:name w:val="t9"/>
    <w:basedOn w:val="Normal"/>
    <w:rsid w:val="00166E67"/>
    <w:pPr>
      <w:widowControl w:val="0"/>
      <w:autoSpaceDE w:val="0"/>
      <w:autoSpaceDN w:val="0"/>
      <w:spacing w:after="0" w:line="240" w:lineRule="atLeast"/>
    </w:pPr>
    <w:rPr>
      <w:rFonts w:ascii="Times New Roman" w:eastAsia="Times New Roman" w:hAnsi="Times New Roman"/>
      <w:lang w:eastAsia="en-GB"/>
    </w:rPr>
  </w:style>
  <w:style w:type="character" w:customStyle="1" w:styleId="ListParagraphChar">
    <w:name w:val="List Paragraph Char"/>
    <w:link w:val="ListParagraph"/>
    <w:uiPriority w:val="99"/>
    <w:rsid w:val="00166E67"/>
    <w:rPr>
      <w:rFonts w:ascii="Calibri" w:eastAsia="Calibri" w:hAnsi="Calibri" w:cs="Calibri"/>
    </w:rPr>
  </w:style>
  <w:style w:type="paragraph" w:styleId="BlockText">
    <w:name w:val="Block Text"/>
    <w:basedOn w:val="Normal"/>
    <w:uiPriority w:val="3"/>
    <w:qFormat/>
    <w:rsid w:val="00166E67"/>
    <w:pPr>
      <w:spacing w:after="0" w:line="240" w:lineRule="auto"/>
      <w:ind w:left="709" w:right="-948" w:hanging="709"/>
      <w:jc w:val="both"/>
    </w:pPr>
    <w:rPr>
      <w:rFonts w:ascii="Arial" w:hAnsi="Arial" w:cs="Arial"/>
      <w:sz w:val="20"/>
      <w:szCs w:val="20"/>
    </w:rPr>
  </w:style>
  <w:style w:type="paragraph" w:styleId="BalloonText">
    <w:name w:val="Balloon Text"/>
    <w:basedOn w:val="Normal"/>
    <w:link w:val="BalloonTextChar"/>
    <w:uiPriority w:val="99"/>
    <w:semiHidden/>
    <w:unhideWhenUsed/>
    <w:rsid w:val="00166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E67"/>
    <w:rPr>
      <w:rFonts w:ascii="Tahoma" w:eastAsia="Calibri" w:hAnsi="Tahoma" w:cs="Tahoma"/>
      <w:sz w:val="16"/>
      <w:szCs w:val="16"/>
    </w:rPr>
  </w:style>
  <w:style w:type="character" w:styleId="FollowedHyperlink">
    <w:name w:val="FollowedHyperlink"/>
    <w:basedOn w:val="DefaultParagraphFont"/>
    <w:uiPriority w:val="99"/>
    <w:semiHidden/>
    <w:unhideWhenUsed/>
    <w:rsid w:val="001F0E18"/>
    <w:rPr>
      <w:color w:val="800080" w:themeColor="followedHyperlink"/>
      <w:u w:val="single"/>
    </w:rPr>
  </w:style>
  <w:style w:type="character" w:styleId="CommentReference">
    <w:name w:val="annotation reference"/>
    <w:basedOn w:val="DefaultParagraphFont"/>
    <w:uiPriority w:val="99"/>
    <w:semiHidden/>
    <w:unhideWhenUsed/>
    <w:rsid w:val="006A437E"/>
    <w:rPr>
      <w:sz w:val="16"/>
      <w:szCs w:val="16"/>
    </w:rPr>
  </w:style>
  <w:style w:type="paragraph" w:styleId="CommentText">
    <w:name w:val="annotation text"/>
    <w:basedOn w:val="Normal"/>
    <w:link w:val="CommentTextChar"/>
    <w:uiPriority w:val="99"/>
    <w:semiHidden/>
    <w:unhideWhenUsed/>
    <w:rsid w:val="006A437E"/>
    <w:pPr>
      <w:spacing w:line="240" w:lineRule="auto"/>
    </w:pPr>
    <w:rPr>
      <w:sz w:val="20"/>
      <w:szCs w:val="20"/>
    </w:rPr>
  </w:style>
  <w:style w:type="character" w:customStyle="1" w:styleId="CommentTextChar">
    <w:name w:val="Comment Text Char"/>
    <w:basedOn w:val="DefaultParagraphFont"/>
    <w:link w:val="CommentText"/>
    <w:uiPriority w:val="99"/>
    <w:semiHidden/>
    <w:rsid w:val="006A437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437E"/>
    <w:rPr>
      <w:b/>
      <w:bCs/>
    </w:rPr>
  </w:style>
  <w:style w:type="character" w:customStyle="1" w:styleId="CommentSubjectChar">
    <w:name w:val="Comment Subject Char"/>
    <w:basedOn w:val="CommentTextChar"/>
    <w:link w:val="CommentSubject"/>
    <w:uiPriority w:val="99"/>
    <w:semiHidden/>
    <w:rsid w:val="006A437E"/>
    <w:rPr>
      <w:rFonts w:ascii="Calibri" w:eastAsia="Calibri" w:hAnsi="Calibri" w:cs="Times New Roman"/>
      <w:b/>
      <w:bCs/>
      <w:sz w:val="20"/>
      <w:szCs w:val="20"/>
    </w:rPr>
  </w:style>
  <w:style w:type="paragraph" w:styleId="Revision">
    <w:name w:val="Revision"/>
    <w:hidden/>
    <w:uiPriority w:val="99"/>
    <w:semiHidden/>
    <w:rsid w:val="00CF67D0"/>
    <w:rPr>
      <w:rFonts w:ascii="Calibri" w:eastAsia="Calibri" w:hAnsi="Calibri" w:cs="Times New Roman"/>
      <w:sz w:val="24"/>
      <w:szCs w:val="24"/>
    </w:rPr>
  </w:style>
  <w:style w:type="character" w:styleId="UnresolvedMention">
    <w:name w:val="Unresolved Mention"/>
    <w:basedOn w:val="DefaultParagraphFont"/>
    <w:uiPriority w:val="99"/>
    <w:semiHidden/>
    <w:unhideWhenUsed/>
    <w:rsid w:val="008A1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s.bournemouth.ac.uk/research/researcher-toolbox/quick-guides-to-funding-and-other-useful-information/quick-guide-to-a-short-course/" TargetMode="External"/><Relationship Id="rId18" Type="http://schemas.openxmlformats.org/officeDocument/2006/relationships/hyperlink" Target="https://intranetsp.bournemouth.ac.uk/pandptest/4d-CPD-approval-guidance.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blogs.bournemouth.ac.uk/research/contact/funding-development-team/" TargetMode="External"/><Relationship Id="rId17" Type="http://schemas.openxmlformats.org/officeDocument/2006/relationships/hyperlink" Target="https://intranetsp.bournemouth.ac.uk/pandptest/4d-appendix-2-cpd-short-course-room-hire-outside-BU.pdf" TargetMode="External"/><Relationship Id="rId2" Type="http://schemas.openxmlformats.org/officeDocument/2006/relationships/customXml" Target="../customXml/item2.xml"/><Relationship Id="rId16" Type="http://schemas.openxmlformats.org/officeDocument/2006/relationships/hyperlink" Target="https://intranetsp.bournemouth.ac.uk/pandptest/4d-Appendix-1-CPD-flow-cha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intranetsp.bournemouth.ac.uk/policy/Equality%20analysis%20procedur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tranetsp.bournemouth.ac.uk/pandptest/4d-cpd-short-course-unit-approval-form.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sp.bournemouth.ac.uk/pandptest/4d-CPD-approval-guidan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pc="http://schemas.microsoft.com/office/infopath/2007/PartnerControls" xmlns:xsi="http://www.w3.org/2001/XMLSchema-instance">
  <documentManagement>
    <ARPP_x0020_Category xmlns="859D332E-027E-4A46-9354-DAB601C44AA8"/>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_dlc_DocId xmlns="7845b4e5-581f-4554-8843-a411c9829904">ZXDD766ENQDJ-1517430395-3238</_dlc_DocId>
    <_dlc_DocIdUrl xmlns="7845b4e5-581f-4554-8843-a411c9829904">
      <Url>https://intranetsp.bournemouth.ac.uk/_layouts/15/DocIdRedir.aspx?ID=ZXDD766ENQDJ-1517430395-3238</Url>
      <Description>ZXDD766ENQDJ-1517430395-3238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4A14C3-DAD6-4CD1-9AD9-9E7F0953EA0D}"/>
</file>

<file path=customXml/itemProps2.xml><?xml version="1.0" encoding="utf-8"?>
<ds:datastoreItem xmlns:ds="http://schemas.openxmlformats.org/officeDocument/2006/customXml" ds:itemID="{0459F5F0-7D25-4927-81A7-C6B1EDF322D4}">
  <ds:schemaRefs>
    <ds:schemaRef ds:uri="http://schemas.microsoft.com/sharepoint/v3/contenttype/forms"/>
  </ds:schemaRefs>
</ds:datastoreItem>
</file>

<file path=customXml/itemProps3.xml><?xml version="1.0" encoding="utf-8"?>
<ds:datastoreItem xmlns:ds="http://schemas.openxmlformats.org/officeDocument/2006/customXml" ds:itemID="{3A039480-09F3-40D6-974F-9C5A234626E1}">
  <ds:schemaRefs>
    <ds:schemaRef ds:uri="http://schemas.openxmlformats.org/officeDocument/2006/bibliography"/>
  </ds:schemaRefs>
</ds:datastoreItem>
</file>

<file path=customXml/itemProps4.xml><?xml version="1.0" encoding="utf-8"?>
<ds:datastoreItem xmlns:ds="http://schemas.openxmlformats.org/officeDocument/2006/customXml" ds:itemID="{F88665AA-91A6-4B15-AF73-16622F295CB1}">
  <ds:schemaRefs>
    <ds:schemaRef ds:uri="http://schemas.microsoft.com/office/2006/metadata/properties"/>
    <ds:schemaRef ds:uri="http://schemas.microsoft.com/office/infopath/2007/PartnerControls"/>
    <ds:schemaRef ds:uri="128f1a7a-80d7-4fc8-9228-0f88ae576c47"/>
  </ds:schemaRefs>
</ds:datastoreItem>
</file>

<file path=customXml/itemProps5.xml><?xml version="1.0" encoding="utf-8"?>
<ds:datastoreItem xmlns:ds="http://schemas.openxmlformats.org/officeDocument/2006/customXml" ds:itemID="{1FFB17B0-7637-4B13-9B63-9BC297D2A108}"/>
</file>

<file path=docProps/app.xml><?xml version="1.0" encoding="utf-8"?>
<Properties xmlns="http://schemas.openxmlformats.org/officeDocument/2006/extended-properties" xmlns:vt="http://schemas.openxmlformats.org/officeDocument/2006/docPropsVTypes">
  <Template>Normal.dotm</Template>
  <TotalTime>0</TotalTime>
  <Pages>6</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4D Continuing Professional Development (CPD): Policy and Procedure</vt:lpstr>
    </vt:vector>
  </TitlesOfParts>
  <Company>Bournemouth Univeristy</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 Continuing Professional Development (CPD): Policy and Procedure</dc:title>
  <dc:creator>Helen Best</dc:creator>
  <cp:lastModifiedBy>Helen Middleton</cp:lastModifiedBy>
  <cp:revision>2</cp:revision>
  <dcterms:created xsi:type="dcterms:W3CDTF">2024-04-09T08:28:00Z</dcterms:created>
  <dcterms:modified xsi:type="dcterms:W3CDTF">2024-04-09T08:28:00Z</dcterms:modified>
  <cp:category>Policy for publication in 2016-17</cp:category>
  <cp:contentStatus>4: Programme Approval, Review &amp; Modification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2cd8fbde-f26f-46da-9b82-711942d99318</vt:lpwstr>
  </property>
  <property fmtid="{D5CDD505-2E9C-101B-9397-08002B2CF9AE}" pid="4" name="FileLeafRef">
    <vt:lpwstr>4d-continuing-professional-development-policy-and-procedure.docx</vt:lpwstr>
  </property>
  <property fmtid="{D5CDD505-2E9C-101B-9397-08002B2CF9AE}" pid="5" name="source_item_id">
    <vt:lpwstr>1364</vt:lpwstr>
  </property>
</Properties>
</file>