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89956" w14:textId="77777777" w:rsidR="00EB1914" w:rsidRDefault="00AE7609" w:rsidP="00AE7609">
      <w:pPr>
        <w:jc w:val="right"/>
        <w:rPr>
          <w:rFonts w:ascii="Arial" w:hAnsi="Arial" w:cs="Arial"/>
        </w:rPr>
      </w:pPr>
      <w:r>
        <w:rPr>
          <w:rFonts w:ascii="Arial" w:hAnsi="Arial" w:cs="Arial"/>
          <w:noProof/>
          <w:lang w:eastAsia="en-GB"/>
        </w:rPr>
        <w:drawing>
          <wp:inline distT="0" distB="0" distL="0" distR="0" wp14:anchorId="3D2899A3" wp14:editId="3D2899A4">
            <wp:extent cx="6381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ogo.jpg"/>
                    <pic:cNvPicPr/>
                  </pic:nvPicPr>
                  <pic:blipFill>
                    <a:blip r:embed="rId9">
                      <a:extLst>
                        <a:ext uri="{28A0092B-C50C-407E-A947-70E740481C1C}">
                          <a14:useLocalDpi xmlns:a14="http://schemas.microsoft.com/office/drawing/2010/main" val="0"/>
                        </a:ext>
                      </a:extLst>
                    </a:blip>
                    <a:stretch>
                      <a:fillRect/>
                    </a:stretch>
                  </pic:blipFill>
                  <pic:spPr>
                    <a:xfrm>
                      <a:off x="0" y="0"/>
                      <a:ext cx="638175" cy="590550"/>
                    </a:xfrm>
                    <a:prstGeom prst="rect">
                      <a:avLst/>
                    </a:prstGeom>
                  </pic:spPr>
                </pic:pic>
              </a:graphicData>
            </a:graphic>
          </wp:inline>
        </w:drawing>
      </w:r>
    </w:p>
    <w:p w14:paraId="3D289957" w14:textId="77777777" w:rsidR="00AE7609" w:rsidRPr="00AE78AB" w:rsidRDefault="00AE7609">
      <w:pPr>
        <w:rPr>
          <w:rFonts w:ascii="Arial" w:hAnsi="Arial" w:cs="Arial"/>
          <w:b/>
          <w:sz w:val="28"/>
          <w:szCs w:val="28"/>
        </w:rPr>
      </w:pPr>
      <w:r w:rsidRPr="00AE78AB">
        <w:rPr>
          <w:rFonts w:ascii="Arial" w:hAnsi="Arial" w:cs="Arial"/>
          <w:b/>
          <w:sz w:val="28"/>
          <w:szCs w:val="28"/>
        </w:rPr>
        <w:t>BU Policy for NERC Demand Management Measures</w:t>
      </w:r>
    </w:p>
    <w:p w14:paraId="3D289958" w14:textId="77777777" w:rsidR="000B680A" w:rsidRPr="000B680A" w:rsidRDefault="000B680A">
      <w:pPr>
        <w:rPr>
          <w:rFonts w:ascii="Arial" w:hAnsi="Arial" w:cs="Arial"/>
          <w:b/>
        </w:rPr>
      </w:pPr>
      <w:r w:rsidRPr="000B680A">
        <w:rPr>
          <w:rFonts w:ascii="Arial" w:hAnsi="Arial" w:cs="Arial"/>
          <w:b/>
        </w:rPr>
        <w:t>Introduction</w:t>
      </w:r>
    </w:p>
    <w:p w14:paraId="3D289959" w14:textId="77777777" w:rsidR="00AE7609" w:rsidRDefault="00AE7609">
      <w:pPr>
        <w:rPr>
          <w:rFonts w:ascii="Arial" w:hAnsi="Arial" w:cs="Arial"/>
        </w:rPr>
      </w:pPr>
      <w:r>
        <w:rPr>
          <w:rFonts w:ascii="Arial" w:hAnsi="Arial" w:cs="Arial"/>
        </w:rPr>
        <w:t xml:space="preserve">NERC introduced </w:t>
      </w:r>
      <w:hyperlink r:id="rId10" w:history="1">
        <w:r w:rsidRPr="00D129A4">
          <w:rPr>
            <w:rStyle w:val="Hyperlink"/>
            <w:rFonts w:ascii="Arial" w:hAnsi="Arial" w:cs="Arial"/>
          </w:rPr>
          <w:t>demand management</w:t>
        </w:r>
      </w:hyperlink>
      <w:r>
        <w:rPr>
          <w:rFonts w:ascii="Arial" w:hAnsi="Arial" w:cs="Arial"/>
        </w:rPr>
        <w:t xml:space="preserve"> measures in 2012.  These were revised in 2015 to reduce the </w:t>
      </w:r>
      <w:r w:rsidRPr="00AE7609">
        <w:rPr>
          <w:rFonts w:ascii="Arial" w:hAnsi="Arial" w:cs="Arial"/>
        </w:rPr>
        <w:t>number and size of applications from research organisations for NERC’s discovery science standard grant scheme, and ensure research excellence, efficiency and value for money for the taxpayer.</w:t>
      </w:r>
    </w:p>
    <w:p w14:paraId="3D28995A" w14:textId="77777777" w:rsidR="000B680A" w:rsidRPr="000B680A" w:rsidRDefault="000B680A" w:rsidP="000B680A">
      <w:pPr>
        <w:rPr>
          <w:rFonts w:ascii="Arial" w:hAnsi="Arial" w:cs="Arial"/>
        </w:rPr>
      </w:pPr>
      <w:r w:rsidRPr="000B680A">
        <w:rPr>
          <w:rFonts w:ascii="Arial" w:hAnsi="Arial" w:cs="Arial"/>
        </w:rPr>
        <w:t xml:space="preserve">From </w:t>
      </w:r>
      <w:r w:rsidR="00356896">
        <w:rPr>
          <w:rFonts w:ascii="Arial" w:hAnsi="Arial" w:cs="Arial"/>
        </w:rPr>
        <w:t xml:space="preserve">the </w:t>
      </w:r>
      <w:r w:rsidRPr="000B680A">
        <w:rPr>
          <w:rFonts w:ascii="Arial" w:hAnsi="Arial" w:cs="Arial"/>
        </w:rPr>
        <w:t>July 2015 standard grants scheme, there will be a reduction in the maximum standard grant award size, from the current £1.2m to £800k (100% Full Econo</w:t>
      </w:r>
      <w:r>
        <w:rPr>
          <w:rFonts w:ascii="Arial" w:hAnsi="Arial" w:cs="Arial"/>
        </w:rPr>
        <w:t>mic Costing, £640k at 80% FEC).</w:t>
      </w:r>
    </w:p>
    <w:p w14:paraId="3D28995B" w14:textId="77777777" w:rsidR="000B680A" w:rsidRDefault="000B680A" w:rsidP="000B680A">
      <w:pPr>
        <w:rPr>
          <w:rFonts w:ascii="Arial" w:hAnsi="Arial" w:cs="Arial"/>
        </w:rPr>
      </w:pPr>
      <w:r w:rsidRPr="000B680A">
        <w:rPr>
          <w:rFonts w:ascii="Arial" w:hAnsi="Arial" w:cs="Arial"/>
        </w:rPr>
        <w:t>At the same time, demand management measures in the form of a new institutional-level submission policy will take effect. This will be based on historic application and award data and will limit the number of applications an individual research organisation can make, where that organisation fails to meet a 20 per cent success rate quality threshold.</w:t>
      </w:r>
    </w:p>
    <w:p w14:paraId="3D28995C" w14:textId="77777777" w:rsidR="00356896" w:rsidRDefault="00356896" w:rsidP="000B680A">
      <w:pPr>
        <w:rPr>
          <w:rFonts w:ascii="Arial" w:hAnsi="Arial" w:cs="Arial"/>
        </w:rPr>
      </w:pPr>
      <w:r w:rsidRPr="00356896">
        <w:rPr>
          <w:rFonts w:ascii="Arial" w:hAnsi="Arial" w:cs="Arial"/>
        </w:rPr>
        <w:t>The calculation for the 20 per cent success rate quality threshold will be based on data from six standard-grant rounds (only): the first set of data will use the grant rounds with the closing dates July 2011 to January 2014 (inclusive).</w:t>
      </w:r>
      <w:r w:rsidR="00271412">
        <w:rPr>
          <w:rFonts w:ascii="Arial" w:hAnsi="Arial" w:cs="Arial"/>
        </w:rPr>
        <w:t xml:space="preserve">  </w:t>
      </w:r>
      <w:r w:rsidR="00271412" w:rsidRPr="00271412">
        <w:rPr>
          <w:rFonts w:ascii="Arial" w:hAnsi="Arial" w:cs="Arial"/>
        </w:rPr>
        <w:t>Standard grant data includes the applications submitted under the New Investigator call.</w:t>
      </w:r>
    </w:p>
    <w:p w14:paraId="3D28995D" w14:textId="77777777" w:rsidR="00356896" w:rsidRDefault="00356896" w:rsidP="00AE78AB">
      <w:pPr>
        <w:spacing w:after="120"/>
        <w:rPr>
          <w:rFonts w:ascii="Arial" w:hAnsi="Arial" w:cs="Arial"/>
        </w:rPr>
      </w:pPr>
      <w:r w:rsidRPr="00356896">
        <w:rPr>
          <w:rFonts w:ascii="Arial" w:hAnsi="Arial" w:cs="Arial"/>
        </w:rPr>
        <w:t>The measures only apply to NERC standard grants (including new investigators); likewise the data used to calculate RO restrictions is only based on NERC standard grants (including new investigators).</w:t>
      </w:r>
    </w:p>
    <w:p w14:paraId="3D28995E" w14:textId="77777777" w:rsidR="00AE78AB" w:rsidRDefault="00AE78AB" w:rsidP="00AE78AB">
      <w:pPr>
        <w:spacing w:after="120"/>
        <w:rPr>
          <w:rFonts w:ascii="Arial" w:hAnsi="Arial" w:cs="Arial"/>
        </w:rPr>
      </w:pPr>
    </w:p>
    <w:p w14:paraId="3D28995F" w14:textId="77777777" w:rsidR="00356896" w:rsidRPr="00356896" w:rsidRDefault="00271412" w:rsidP="000B680A">
      <w:pPr>
        <w:rPr>
          <w:rFonts w:ascii="Arial" w:hAnsi="Arial" w:cs="Arial"/>
          <w:b/>
        </w:rPr>
      </w:pPr>
      <w:r>
        <w:rPr>
          <w:rFonts w:ascii="Arial" w:hAnsi="Arial" w:cs="Arial"/>
          <w:b/>
        </w:rPr>
        <w:t xml:space="preserve">NERC </w:t>
      </w:r>
      <w:r w:rsidR="00356896" w:rsidRPr="00356896">
        <w:rPr>
          <w:rFonts w:ascii="Arial" w:hAnsi="Arial" w:cs="Arial"/>
          <w:b/>
        </w:rPr>
        <w:t>Measures</w:t>
      </w:r>
    </w:p>
    <w:p w14:paraId="3D289960" w14:textId="77777777" w:rsidR="00271412" w:rsidRDefault="00271412" w:rsidP="000B680A">
      <w:pPr>
        <w:rPr>
          <w:rFonts w:ascii="Arial" w:hAnsi="Arial" w:cs="Arial"/>
        </w:rPr>
      </w:pPr>
      <w:r w:rsidRPr="00271412">
        <w:rPr>
          <w:rFonts w:ascii="Arial" w:hAnsi="Arial" w:cs="Arial"/>
        </w:rPr>
        <w:t>An application counts towards an organisation, where the organisation is applying as the grant holding organisation (of the lead or component grant). This will be the organisation of the Principal Investigator of the lead or component grant.</w:t>
      </w:r>
    </w:p>
    <w:p w14:paraId="3D289961" w14:textId="77777777" w:rsidR="00271412" w:rsidRDefault="00271412" w:rsidP="000B680A">
      <w:pPr>
        <w:rPr>
          <w:rFonts w:ascii="Arial" w:hAnsi="Arial" w:cs="Arial"/>
        </w:rPr>
      </w:pPr>
      <w:r w:rsidRPr="00271412">
        <w:rPr>
          <w:rFonts w:ascii="Arial" w:hAnsi="Arial" w:cs="Arial"/>
        </w:rPr>
        <w:t>The table shows which data will be used to determine the quota: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18"/>
        <w:gridCol w:w="1858"/>
        <w:gridCol w:w="4420"/>
      </w:tblGrid>
      <w:tr w:rsidR="00271412" w14:paraId="3D289966" w14:textId="77777777" w:rsidTr="00AE78AB">
        <w:trPr>
          <w:trHeight w:val="535"/>
        </w:trPr>
        <w:tc>
          <w:tcPr>
            <w:tcW w:w="0" w:type="auto"/>
            <w:tcBorders>
              <w:top w:val="single" w:sz="4" w:space="0" w:color="auto"/>
              <w:left w:val="single" w:sz="4" w:space="0" w:color="auto"/>
              <w:bottom w:val="single" w:sz="4" w:space="0" w:color="auto"/>
              <w:right w:val="single" w:sz="4" w:space="0" w:color="auto"/>
            </w:tcBorders>
            <w:hideMark/>
          </w:tcPr>
          <w:p w14:paraId="3D289962" w14:textId="77777777" w:rsidR="00271412" w:rsidRDefault="00271412">
            <w:pPr>
              <w:rPr>
                <w:rFonts w:ascii="Calibri" w:hAnsi="Calibri" w:cs="Calibri"/>
                <w:b/>
                <w:sz w:val="24"/>
                <w:szCs w:val="24"/>
                <w:lang w:eastAsia="en-GB"/>
              </w:rPr>
            </w:pPr>
            <w:r>
              <w:rPr>
                <w:rFonts w:ascii="Calibri" w:hAnsi="Calibri" w:cs="Calibri"/>
                <w:b/>
                <w:lang w:eastAsia="en-GB"/>
              </w:rPr>
              <w:t>Quota year</w:t>
            </w:r>
          </w:p>
        </w:tc>
        <w:tc>
          <w:tcPr>
            <w:tcW w:w="0" w:type="auto"/>
            <w:tcBorders>
              <w:top w:val="single" w:sz="4" w:space="0" w:color="auto"/>
              <w:left w:val="single" w:sz="4" w:space="0" w:color="auto"/>
              <w:bottom w:val="single" w:sz="4" w:space="0" w:color="auto"/>
              <w:right w:val="single" w:sz="4" w:space="0" w:color="auto"/>
            </w:tcBorders>
            <w:hideMark/>
          </w:tcPr>
          <w:p w14:paraId="3D289963" w14:textId="77777777" w:rsidR="00271412" w:rsidRDefault="00271412">
            <w:pPr>
              <w:rPr>
                <w:rFonts w:ascii="Calibri" w:hAnsi="Calibri" w:cs="Calibri"/>
                <w:b/>
                <w:sz w:val="24"/>
                <w:szCs w:val="24"/>
                <w:lang w:eastAsia="en-GB"/>
              </w:rPr>
            </w:pPr>
            <w:r>
              <w:rPr>
                <w:rFonts w:ascii="Calibri" w:hAnsi="Calibri" w:cs="Calibri"/>
                <w:b/>
                <w:lang w:eastAsia="en-GB"/>
              </w:rPr>
              <w:t>Closing dates</w:t>
            </w:r>
          </w:p>
        </w:tc>
        <w:tc>
          <w:tcPr>
            <w:tcW w:w="0" w:type="auto"/>
            <w:tcBorders>
              <w:top w:val="single" w:sz="4" w:space="0" w:color="auto"/>
              <w:left w:val="single" w:sz="4" w:space="0" w:color="auto"/>
              <w:bottom w:val="single" w:sz="4" w:space="0" w:color="auto"/>
              <w:right w:val="single" w:sz="4" w:space="0" w:color="auto"/>
            </w:tcBorders>
            <w:hideMark/>
          </w:tcPr>
          <w:p w14:paraId="3D289964" w14:textId="77777777" w:rsidR="00271412" w:rsidRDefault="00271412">
            <w:pPr>
              <w:rPr>
                <w:rFonts w:ascii="Calibri" w:hAnsi="Calibri" w:cs="Calibri"/>
                <w:b/>
                <w:sz w:val="24"/>
                <w:szCs w:val="24"/>
                <w:lang w:eastAsia="en-GB"/>
              </w:rPr>
            </w:pPr>
            <w:r>
              <w:rPr>
                <w:rFonts w:ascii="Calibri" w:hAnsi="Calibri" w:cs="Calibri"/>
                <w:b/>
                <w:lang w:eastAsia="en-GB"/>
              </w:rPr>
              <w:t>Quota announced</w:t>
            </w:r>
          </w:p>
        </w:tc>
        <w:tc>
          <w:tcPr>
            <w:tcW w:w="0" w:type="auto"/>
            <w:tcBorders>
              <w:top w:val="single" w:sz="4" w:space="0" w:color="auto"/>
              <w:left w:val="single" w:sz="4" w:space="0" w:color="auto"/>
              <w:bottom w:val="single" w:sz="4" w:space="0" w:color="auto"/>
              <w:right w:val="single" w:sz="4" w:space="0" w:color="auto"/>
            </w:tcBorders>
            <w:hideMark/>
          </w:tcPr>
          <w:p w14:paraId="3D289965" w14:textId="77777777" w:rsidR="00271412" w:rsidRDefault="00271412">
            <w:pPr>
              <w:rPr>
                <w:rFonts w:ascii="Calibri" w:hAnsi="Calibri" w:cs="Calibri"/>
                <w:b/>
                <w:sz w:val="24"/>
                <w:szCs w:val="24"/>
                <w:lang w:eastAsia="en-GB"/>
              </w:rPr>
            </w:pPr>
            <w:r>
              <w:rPr>
                <w:rFonts w:ascii="Calibri" w:hAnsi="Calibri" w:cs="Calibri"/>
                <w:b/>
                <w:lang w:eastAsia="en-GB"/>
              </w:rPr>
              <w:t>6 round data used</w:t>
            </w:r>
          </w:p>
        </w:tc>
      </w:tr>
      <w:tr w:rsidR="00271412" w14:paraId="3D28996B" w14:textId="77777777" w:rsidTr="00AE78AB">
        <w:trPr>
          <w:trHeight w:val="345"/>
        </w:trPr>
        <w:tc>
          <w:tcPr>
            <w:tcW w:w="0" w:type="auto"/>
            <w:tcBorders>
              <w:top w:val="single" w:sz="4" w:space="0" w:color="auto"/>
              <w:left w:val="single" w:sz="4" w:space="0" w:color="auto"/>
              <w:bottom w:val="single" w:sz="4" w:space="0" w:color="auto"/>
              <w:right w:val="single" w:sz="4" w:space="0" w:color="auto"/>
            </w:tcBorders>
            <w:hideMark/>
          </w:tcPr>
          <w:p w14:paraId="3D289967" w14:textId="77777777" w:rsidR="00271412" w:rsidRDefault="00271412">
            <w:pPr>
              <w:rPr>
                <w:rFonts w:ascii="Calibri" w:hAnsi="Calibri" w:cs="Calibri"/>
                <w:sz w:val="24"/>
                <w:szCs w:val="24"/>
                <w:lang w:eastAsia="en-GB"/>
              </w:rPr>
            </w:pPr>
            <w:r>
              <w:rPr>
                <w:rFonts w:ascii="Calibri" w:hAnsi="Calibri" w:cs="Calibri"/>
                <w:lang w:eastAsia="en-GB"/>
              </w:rPr>
              <w:t>2015/16</w:t>
            </w:r>
          </w:p>
        </w:tc>
        <w:tc>
          <w:tcPr>
            <w:tcW w:w="0" w:type="auto"/>
            <w:tcBorders>
              <w:top w:val="single" w:sz="4" w:space="0" w:color="auto"/>
              <w:left w:val="single" w:sz="4" w:space="0" w:color="auto"/>
              <w:bottom w:val="single" w:sz="4" w:space="0" w:color="auto"/>
              <w:right w:val="single" w:sz="4" w:space="0" w:color="auto"/>
            </w:tcBorders>
            <w:hideMark/>
          </w:tcPr>
          <w:p w14:paraId="3D289968" w14:textId="77777777" w:rsidR="00271412" w:rsidRDefault="00271412">
            <w:pPr>
              <w:rPr>
                <w:rFonts w:ascii="Calibri" w:hAnsi="Calibri" w:cs="Calibri"/>
                <w:sz w:val="24"/>
                <w:szCs w:val="24"/>
                <w:lang w:eastAsia="en-GB"/>
              </w:rPr>
            </w:pPr>
            <w:r>
              <w:rPr>
                <w:rFonts w:ascii="Calibri" w:hAnsi="Calibri" w:cs="Calibri"/>
                <w:lang w:eastAsia="en-GB"/>
              </w:rPr>
              <w:t>JULY15, JAN16</w:t>
            </w:r>
          </w:p>
        </w:tc>
        <w:tc>
          <w:tcPr>
            <w:tcW w:w="0" w:type="auto"/>
            <w:tcBorders>
              <w:top w:val="single" w:sz="4" w:space="0" w:color="auto"/>
              <w:left w:val="single" w:sz="4" w:space="0" w:color="auto"/>
              <w:bottom w:val="single" w:sz="4" w:space="0" w:color="auto"/>
              <w:right w:val="single" w:sz="4" w:space="0" w:color="auto"/>
            </w:tcBorders>
            <w:hideMark/>
          </w:tcPr>
          <w:p w14:paraId="3D289969" w14:textId="77777777" w:rsidR="00271412" w:rsidRDefault="00271412">
            <w:pPr>
              <w:rPr>
                <w:rFonts w:ascii="Calibri" w:hAnsi="Calibri" w:cs="Calibri"/>
                <w:sz w:val="24"/>
                <w:szCs w:val="24"/>
                <w:lang w:eastAsia="en-GB"/>
              </w:rPr>
            </w:pPr>
            <w:r>
              <w:rPr>
                <w:rFonts w:ascii="Calibri" w:hAnsi="Calibri" w:cs="Calibri"/>
                <w:lang w:eastAsia="en-GB"/>
              </w:rPr>
              <w:t>January 2015</w:t>
            </w:r>
          </w:p>
        </w:tc>
        <w:tc>
          <w:tcPr>
            <w:tcW w:w="0" w:type="auto"/>
            <w:tcBorders>
              <w:top w:val="single" w:sz="4" w:space="0" w:color="auto"/>
              <w:left w:val="single" w:sz="4" w:space="0" w:color="auto"/>
              <w:bottom w:val="single" w:sz="4" w:space="0" w:color="auto"/>
              <w:right w:val="single" w:sz="4" w:space="0" w:color="auto"/>
            </w:tcBorders>
            <w:hideMark/>
          </w:tcPr>
          <w:p w14:paraId="3D28996A" w14:textId="77777777" w:rsidR="00271412" w:rsidRDefault="00271412">
            <w:pPr>
              <w:rPr>
                <w:rFonts w:ascii="Calibri" w:hAnsi="Calibri" w:cs="Calibri"/>
                <w:sz w:val="24"/>
                <w:szCs w:val="24"/>
                <w:lang w:eastAsia="en-GB"/>
              </w:rPr>
            </w:pPr>
            <w:r>
              <w:rPr>
                <w:rFonts w:ascii="Calibri" w:hAnsi="Calibri" w:cs="Calibri"/>
                <w:lang w:eastAsia="en-GB"/>
              </w:rPr>
              <w:t>JULY11, DEC11, JULY12, DEC12, JULY13,  JAN14</w:t>
            </w:r>
          </w:p>
        </w:tc>
      </w:tr>
      <w:tr w:rsidR="00271412" w14:paraId="3D289970" w14:textId="77777777" w:rsidTr="00AE78AB">
        <w:trPr>
          <w:trHeight w:val="253"/>
        </w:trPr>
        <w:tc>
          <w:tcPr>
            <w:tcW w:w="0" w:type="auto"/>
            <w:tcBorders>
              <w:top w:val="single" w:sz="4" w:space="0" w:color="auto"/>
              <w:left w:val="single" w:sz="4" w:space="0" w:color="auto"/>
              <w:bottom w:val="single" w:sz="4" w:space="0" w:color="auto"/>
              <w:right w:val="single" w:sz="4" w:space="0" w:color="auto"/>
            </w:tcBorders>
            <w:hideMark/>
          </w:tcPr>
          <w:p w14:paraId="3D28996C" w14:textId="77777777" w:rsidR="00271412" w:rsidRDefault="00271412">
            <w:pPr>
              <w:rPr>
                <w:rFonts w:ascii="Calibri" w:hAnsi="Calibri" w:cs="Calibri"/>
                <w:sz w:val="24"/>
                <w:szCs w:val="24"/>
                <w:lang w:eastAsia="en-GB"/>
              </w:rPr>
            </w:pPr>
            <w:r>
              <w:rPr>
                <w:rFonts w:ascii="Calibri" w:hAnsi="Calibri" w:cs="Calibri"/>
                <w:lang w:eastAsia="en-GB"/>
              </w:rPr>
              <w:t>2016/17</w:t>
            </w:r>
          </w:p>
        </w:tc>
        <w:tc>
          <w:tcPr>
            <w:tcW w:w="0" w:type="auto"/>
            <w:tcBorders>
              <w:top w:val="single" w:sz="4" w:space="0" w:color="auto"/>
              <w:left w:val="single" w:sz="4" w:space="0" w:color="auto"/>
              <w:bottom w:val="single" w:sz="4" w:space="0" w:color="auto"/>
              <w:right w:val="single" w:sz="4" w:space="0" w:color="auto"/>
            </w:tcBorders>
            <w:hideMark/>
          </w:tcPr>
          <w:p w14:paraId="3D28996D" w14:textId="77777777" w:rsidR="00271412" w:rsidRDefault="00271412">
            <w:pPr>
              <w:rPr>
                <w:rFonts w:ascii="Calibri" w:hAnsi="Calibri" w:cs="Calibri"/>
                <w:sz w:val="24"/>
                <w:szCs w:val="24"/>
                <w:lang w:eastAsia="en-GB"/>
              </w:rPr>
            </w:pPr>
            <w:r>
              <w:rPr>
                <w:rFonts w:ascii="Calibri" w:hAnsi="Calibri" w:cs="Calibri"/>
                <w:lang w:eastAsia="en-GB"/>
              </w:rPr>
              <w:t>JULY16, JAN17</w:t>
            </w:r>
          </w:p>
        </w:tc>
        <w:tc>
          <w:tcPr>
            <w:tcW w:w="0" w:type="auto"/>
            <w:tcBorders>
              <w:top w:val="single" w:sz="4" w:space="0" w:color="auto"/>
              <w:left w:val="single" w:sz="4" w:space="0" w:color="auto"/>
              <w:bottom w:val="single" w:sz="4" w:space="0" w:color="auto"/>
              <w:right w:val="single" w:sz="4" w:space="0" w:color="auto"/>
            </w:tcBorders>
            <w:hideMark/>
          </w:tcPr>
          <w:p w14:paraId="3D28996E" w14:textId="77777777" w:rsidR="00271412" w:rsidRDefault="00271412">
            <w:pPr>
              <w:rPr>
                <w:rFonts w:ascii="Calibri" w:hAnsi="Calibri" w:cs="Calibri"/>
                <w:sz w:val="24"/>
                <w:szCs w:val="24"/>
                <w:lang w:eastAsia="en-GB"/>
              </w:rPr>
            </w:pPr>
            <w:r>
              <w:rPr>
                <w:rFonts w:ascii="Calibri" w:hAnsi="Calibri" w:cs="Calibri"/>
                <w:lang w:eastAsia="en-GB"/>
              </w:rPr>
              <w:t>January 2016</w:t>
            </w:r>
          </w:p>
        </w:tc>
        <w:tc>
          <w:tcPr>
            <w:tcW w:w="0" w:type="auto"/>
            <w:tcBorders>
              <w:top w:val="single" w:sz="4" w:space="0" w:color="auto"/>
              <w:left w:val="single" w:sz="4" w:space="0" w:color="auto"/>
              <w:bottom w:val="single" w:sz="4" w:space="0" w:color="auto"/>
              <w:right w:val="single" w:sz="4" w:space="0" w:color="auto"/>
            </w:tcBorders>
            <w:hideMark/>
          </w:tcPr>
          <w:p w14:paraId="3D28996F" w14:textId="77777777" w:rsidR="00271412" w:rsidRDefault="00271412">
            <w:pPr>
              <w:rPr>
                <w:rFonts w:ascii="Calibri" w:hAnsi="Calibri" w:cs="Calibri"/>
                <w:sz w:val="24"/>
                <w:szCs w:val="24"/>
                <w:lang w:eastAsia="en-GB"/>
              </w:rPr>
            </w:pPr>
            <w:r>
              <w:rPr>
                <w:rFonts w:ascii="Calibri" w:hAnsi="Calibri" w:cs="Calibri"/>
                <w:lang w:eastAsia="en-GB"/>
              </w:rPr>
              <w:t>JULY12, DEC12, JULY13,  JAN14, JULY14, JAN15</w:t>
            </w:r>
          </w:p>
        </w:tc>
      </w:tr>
      <w:tr w:rsidR="00271412" w14:paraId="3D289975" w14:textId="77777777" w:rsidTr="00AE78AB">
        <w:trPr>
          <w:trHeight w:val="289"/>
        </w:trPr>
        <w:tc>
          <w:tcPr>
            <w:tcW w:w="0" w:type="auto"/>
            <w:tcBorders>
              <w:top w:val="single" w:sz="4" w:space="0" w:color="auto"/>
              <w:left w:val="single" w:sz="4" w:space="0" w:color="auto"/>
              <w:bottom w:val="single" w:sz="4" w:space="0" w:color="auto"/>
              <w:right w:val="single" w:sz="4" w:space="0" w:color="auto"/>
            </w:tcBorders>
            <w:hideMark/>
          </w:tcPr>
          <w:p w14:paraId="3D289971" w14:textId="77777777" w:rsidR="00271412" w:rsidRDefault="00271412">
            <w:pPr>
              <w:rPr>
                <w:rFonts w:ascii="Calibri" w:hAnsi="Calibri" w:cs="Calibri"/>
                <w:sz w:val="24"/>
                <w:szCs w:val="24"/>
                <w:lang w:eastAsia="en-GB"/>
              </w:rPr>
            </w:pPr>
            <w:r>
              <w:rPr>
                <w:rFonts w:ascii="Calibri" w:hAnsi="Calibri" w:cs="Calibri"/>
                <w:lang w:eastAsia="en-GB"/>
              </w:rPr>
              <w:t>2017/18</w:t>
            </w:r>
          </w:p>
        </w:tc>
        <w:tc>
          <w:tcPr>
            <w:tcW w:w="0" w:type="auto"/>
            <w:tcBorders>
              <w:top w:val="single" w:sz="4" w:space="0" w:color="auto"/>
              <w:left w:val="single" w:sz="4" w:space="0" w:color="auto"/>
              <w:bottom w:val="single" w:sz="4" w:space="0" w:color="auto"/>
              <w:right w:val="single" w:sz="4" w:space="0" w:color="auto"/>
            </w:tcBorders>
            <w:hideMark/>
          </w:tcPr>
          <w:p w14:paraId="3D289972" w14:textId="77777777" w:rsidR="00271412" w:rsidRDefault="00271412">
            <w:pPr>
              <w:rPr>
                <w:rFonts w:ascii="Calibri" w:hAnsi="Calibri" w:cs="Calibri"/>
                <w:sz w:val="24"/>
                <w:szCs w:val="24"/>
                <w:lang w:eastAsia="en-GB"/>
              </w:rPr>
            </w:pPr>
            <w:r>
              <w:rPr>
                <w:rFonts w:ascii="Calibri" w:hAnsi="Calibri" w:cs="Calibri"/>
                <w:lang w:eastAsia="en-GB"/>
              </w:rPr>
              <w:t>JULY17, JAN18</w:t>
            </w:r>
          </w:p>
        </w:tc>
        <w:tc>
          <w:tcPr>
            <w:tcW w:w="0" w:type="auto"/>
            <w:tcBorders>
              <w:top w:val="single" w:sz="4" w:space="0" w:color="auto"/>
              <w:left w:val="single" w:sz="4" w:space="0" w:color="auto"/>
              <w:bottom w:val="single" w:sz="4" w:space="0" w:color="auto"/>
              <w:right w:val="single" w:sz="4" w:space="0" w:color="auto"/>
            </w:tcBorders>
            <w:hideMark/>
          </w:tcPr>
          <w:p w14:paraId="3D289973" w14:textId="77777777" w:rsidR="00271412" w:rsidRDefault="00271412">
            <w:pPr>
              <w:rPr>
                <w:rFonts w:ascii="Calibri" w:hAnsi="Calibri" w:cs="Calibri"/>
                <w:sz w:val="24"/>
                <w:szCs w:val="24"/>
                <w:lang w:eastAsia="en-GB"/>
              </w:rPr>
            </w:pPr>
            <w:r>
              <w:rPr>
                <w:rFonts w:ascii="Calibri" w:hAnsi="Calibri" w:cs="Calibri"/>
                <w:lang w:eastAsia="en-GB"/>
              </w:rPr>
              <w:t>January 2017</w:t>
            </w:r>
          </w:p>
        </w:tc>
        <w:tc>
          <w:tcPr>
            <w:tcW w:w="0" w:type="auto"/>
            <w:tcBorders>
              <w:top w:val="single" w:sz="4" w:space="0" w:color="auto"/>
              <w:left w:val="single" w:sz="4" w:space="0" w:color="auto"/>
              <w:bottom w:val="single" w:sz="4" w:space="0" w:color="auto"/>
              <w:right w:val="single" w:sz="4" w:space="0" w:color="auto"/>
            </w:tcBorders>
            <w:hideMark/>
          </w:tcPr>
          <w:p w14:paraId="3D289974" w14:textId="77777777" w:rsidR="00271412" w:rsidRDefault="00271412">
            <w:pPr>
              <w:rPr>
                <w:rFonts w:ascii="Calibri" w:hAnsi="Calibri" w:cs="Calibri"/>
                <w:sz w:val="24"/>
                <w:szCs w:val="24"/>
                <w:lang w:eastAsia="en-GB"/>
              </w:rPr>
            </w:pPr>
            <w:r>
              <w:rPr>
                <w:rFonts w:ascii="Calibri" w:hAnsi="Calibri" w:cs="Calibri"/>
                <w:lang w:eastAsia="en-GB"/>
              </w:rPr>
              <w:t>JULY13,  JAN14, JULY14, JAN15, JULY15, JAN16</w:t>
            </w:r>
          </w:p>
        </w:tc>
      </w:tr>
      <w:tr w:rsidR="00A24A35" w14:paraId="210E87AA" w14:textId="77777777" w:rsidTr="00AE78AB">
        <w:trPr>
          <w:trHeight w:val="289"/>
        </w:trPr>
        <w:tc>
          <w:tcPr>
            <w:tcW w:w="0" w:type="auto"/>
            <w:tcBorders>
              <w:top w:val="single" w:sz="4" w:space="0" w:color="auto"/>
              <w:left w:val="single" w:sz="4" w:space="0" w:color="auto"/>
              <w:bottom w:val="single" w:sz="4" w:space="0" w:color="auto"/>
              <w:right w:val="single" w:sz="4" w:space="0" w:color="auto"/>
            </w:tcBorders>
          </w:tcPr>
          <w:p w14:paraId="799828D0" w14:textId="457751EF" w:rsidR="00A24A35" w:rsidRDefault="00A24A35">
            <w:pPr>
              <w:rPr>
                <w:rFonts w:ascii="Calibri" w:hAnsi="Calibri" w:cs="Calibri"/>
                <w:lang w:eastAsia="en-GB"/>
              </w:rPr>
            </w:pPr>
            <w:r>
              <w:rPr>
                <w:rFonts w:ascii="Calibri" w:hAnsi="Calibri" w:cs="Calibri"/>
                <w:lang w:eastAsia="en-GB"/>
              </w:rPr>
              <w:t>2018/19</w:t>
            </w:r>
          </w:p>
        </w:tc>
        <w:tc>
          <w:tcPr>
            <w:tcW w:w="0" w:type="auto"/>
            <w:tcBorders>
              <w:top w:val="single" w:sz="4" w:space="0" w:color="auto"/>
              <w:left w:val="single" w:sz="4" w:space="0" w:color="auto"/>
              <w:bottom w:val="single" w:sz="4" w:space="0" w:color="auto"/>
              <w:right w:val="single" w:sz="4" w:space="0" w:color="auto"/>
            </w:tcBorders>
          </w:tcPr>
          <w:p w14:paraId="5D62999D" w14:textId="0D8F1B1D" w:rsidR="00A24A35" w:rsidRDefault="00A24A35">
            <w:pPr>
              <w:rPr>
                <w:rFonts w:ascii="Calibri" w:hAnsi="Calibri" w:cs="Calibri"/>
                <w:lang w:eastAsia="en-GB"/>
              </w:rPr>
            </w:pPr>
            <w:r>
              <w:rPr>
                <w:rFonts w:ascii="Calibri" w:hAnsi="Calibri" w:cs="Calibri"/>
                <w:lang w:eastAsia="en-GB"/>
              </w:rPr>
              <w:t>JULY18, JAN19</w:t>
            </w:r>
          </w:p>
        </w:tc>
        <w:tc>
          <w:tcPr>
            <w:tcW w:w="0" w:type="auto"/>
            <w:tcBorders>
              <w:top w:val="single" w:sz="4" w:space="0" w:color="auto"/>
              <w:left w:val="single" w:sz="4" w:space="0" w:color="auto"/>
              <w:bottom w:val="single" w:sz="4" w:space="0" w:color="auto"/>
              <w:right w:val="single" w:sz="4" w:space="0" w:color="auto"/>
            </w:tcBorders>
          </w:tcPr>
          <w:p w14:paraId="2AAC0503" w14:textId="460FE07B" w:rsidR="00A24A35" w:rsidRDefault="00A24A35">
            <w:pPr>
              <w:rPr>
                <w:rFonts w:ascii="Calibri" w:hAnsi="Calibri" w:cs="Calibri"/>
                <w:lang w:eastAsia="en-GB"/>
              </w:rPr>
            </w:pPr>
            <w:r>
              <w:rPr>
                <w:rFonts w:ascii="Calibri" w:hAnsi="Calibri" w:cs="Calibri"/>
                <w:lang w:eastAsia="en-GB"/>
              </w:rPr>
              <w:t>January 2018</w:t>
            </w:r>
          </w:p>
        </w:tc>
        <w:tc>
          <w:tcPr>
            <w:tcW w:w="0" w:type="auto"/>
            <w:tcBorders>
              <w:top w:val="single" w:sz="4" w:space="0" w:color="auto"/>
              <w:left w:val="single" w:sz="4" w:space="0" w:color="auto"/>
              <w:bottom w:val="single" w:sz="4" w:space="0" w:color="auto"/>
              <w:right w:val="single" w:sz="4" w:space="0" w:color="auto"/>
            </w:tcBorders>
          </w:tcPr>
          <w:p w14:paraId="244909ED" w14:textId="6A23AA52" w:rsidR="00A24A35" w:rsidRDefault="00A24A35">
            <w:pPr>
              <w:rPr>
                <w:rFonts w:ascii="Calibri" w:hAnsi="Calibri" w:cs="Calibri"/>
                <w:lang w:eastAsia="en-GB"/>
              </w:rPr>
            </w:pPr>
            <w:r>
              <w:rPr>
                <w:rFonts w:ascii="Calibri" w:hAnsi="Calibri" w:cs="Calibri"/>
                <w:lang w:eastAsia="en-GB"/>
              </w:rPr>
              <w:t>JULY14, JAN15, JULY15, JAN16, JULY16, JAN17</w:t>
            </w:r>
          </w:p>
        </w:tc>
      </w:tr>
    </w:tbl>
    <w:p w14:paraId="3D289976" w14:textId="77777777" w:rsidR="00271412" w:rsidRDefault="00271412" w:rsidP="00AE78AB">
      <w:pPr>
        <w:spacing w:after="120"/>
        <w:rPr>
          <w:rFonts w:ascii="Arial" w:hAnsi="Arial" w:cs="Arial"/>
        </w:rPr>
      </w:pPr>
    </w:p>
    <w:p w14:paraId="3D289978" w14:textId="77777777" w:rsidR="00271412" w:rsidRPr="00271412" w:rsidRDefault="00271412" w:rsidP="000B680A">
      <w:pPr>
        <w:rPr>
          <w:rFonts w:ascii="Arial" w:hAnsi="Arial" w:cs="Arial"/>
          <w:b/>
        </w:rPr>
      </w:pPr>
      <w:r w:rsidRPr="00271412">
        <w:rPr>
          <w:rFonts w:ascii="Arial" w:hAnsi="Arial" w:cs="Arial"/>
          <w:b/>
        </w:rPr>
        <w:lastRenderedPageBreak/>
        <w:t>What does this mean for BU</w:t>
      </w:r>
      <w:r w:rsidR="00AE78AB">
        <w:rPr>
          <w:rFonts w:ascii="Arial" w:hAnsi="Arial" w:cs="Arial"/>
          <w:b/>
        </w:rPr>
        <w:t>?</w:t>
      </w:r>
    </w:p>
    <w:p w14:paraId="3D289979" w14:textId="3ED2CCCA" w:rsidR="00271412" w:rsidRDefault="00271412" w:rsidP="000B680A">
      <w:pPr>
        <w:rPr>
          <w:rFonts w:ascii="Arial" w:hAnsi="Arial" w:cs="Arial"/>
        </w:rPr>
      </w:pPr>
      <w:r>
        <w:rPr>
          <w:rFonts w:ascii="Arial" w:hAnsi="Arial" w:cs="Arial"/>
        </w:rPr>
        <w:t xml:space="preserve">As at </w:t>
      </w:r>
      <w:r w:rsidR="00A24A35">
        <w:rPr>
          <w:rFonts w:ascii="Arial" w:hAnsi="Arial" w:cs="Arial"/>
        </w:rPr>
        <w:t>January 2018</w:t>
      </w:r>
      <w:r>
        <w:rPr>
          <w:rFonts w:ascii="Arial" w:hAnsi="Arial" w:cs="Arial"/>
        </w:rPr>
        <w:t xml:space="preserve">, BU has been capped at </w:t>
      </w:r>
      <w:r w:rsidRPr="00271412">
        <w:rPr>
          <w:rFonts w:ascii="Arial" w:hAnsi="Arial" w:cs="Arial"/>
          <w:b/>
        </w:rPr>
        <w:t>one</w:t>
      </w:r>
      <w:r>
        <w:rPr>
          <w:rFonts w:ascii="Arial" w:hAnsi="Arial" w:cs="Arial"/>
        </w:rPr>
        <w:t xml:space="preserve"> application per standard grant round.  This is based on the following success rate:</w:t>
      </w:r>
    </w:p>
    <w:tbl>
      <w:tblPr>
        <w:tblW w:w="8360" w:type="dxa"/>
        <w:tblInd w:w="93" w:type="dxa"/>
        <w:tblLook w:val="04A0" w:firstRow="1" w:lastRow="0" w:firstColumn="1" w:lastColumn="0" w:noHBand="0" w:noVBand="1"/>
      </w:tblPr>
      <w:tblGrid>
        <w:gridCol w:w="2926"/>
        <w:gridCol w:w="1177"/>
        <w:gridCol w:w="1195"/>
        <w:gridCol w:w="1052"/>
        <w:gridCol w:w="1260"/>
        <w:gridCol w:w="750"/>
      </w:tblGrid>
      <w:tr w:rsidR="00271412" w14:paraId="3D289980" w14:textId="77777777" w:rsidTr="00271412">
        <w:trPr>
          <w:trHeight w:val="612"/>
        </w:trPr>
        <w:tc>
          <w:tcPr>
            <w:tcW w:w="30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28997A" w14:textId="77777777" w:rsidR="00271412" w:rsidRDefault="00271412">
            <w:pPr>
              <w:rPr>
                <w:rFonts w:ascii="Arial" w:hAnsi="Arial" w:cs="Arial"/>
                <w:b/>
                <w:bCs/>
                <w:color w:val="000000"/>
                <w:sz w:val="16"/>
                <w:szCs w:val="16"/>
              </w:rPr>
            </w:pPr>
            <w:r>
              <w:rPr>
                <w:rFonts w:ascii="Arial" w:hAnsi="Arial" w:cs="Arial"/>
                <w:b/>
                <w:bCs/>
                <w:color w:val="000000"/>
                <w:sz w:val="16"/>
                <w:szCs w:val="16"/>
              </w:rPr>
              <w:t>Research Organisation</w:t>
            </w:r>
          </w:p>
        </w:tc>
        <w:tc>
          <w:tcPr>
            <w:tcW w:w="1060" w:type="dxa"/>
            <w:tcBorders>
              <w:top w:val="single" w:sz="4" w:space="0" w:color="auto"/>
              <w:left w:val="nil"/>
              <w:bottom w:val="single" w:sz="4" w:space="0" w:color="auto"/>
              <w:right w:val="single" w:sz="4" w:space="0" w:color="auto"/>
            </w:tcBorders>
            <w:shd w:val="clear" w:color="auto" w:fill="EEEEEE"/>
            <w:vAlign w:val="center"/>
            <w:hideMark/>
          </w:tcPr>
          <w:p w14:paraId="3D28997B" w14:textId="77777777" w:rsidR="00271412" w:rsidRDefault="00271412">
            <w:pPr>
              <w:rPr>
                <w:rFonts w:ascii="Arial" w:hAnsi="Arial" w:cs="Arial"/>
                <w:b/>
                <w:bCs/>
                <w:color w:val="000000"/>
                <w:sz w:val="16"/>
                <w:szCs w:val="16"/>
              </w:rPr>
            </w:pPr>
            <w:r>
              <w:rPr>
                <w:rFonts w:ascii="Arial" w:hAnsi="Arial" w:cs="Arial"/>
                <w:b/>
                <w:bCs/>
                <w:color w:val="000000"/>
                <w:sz w:val="16"/>
                <w:szCs w:val="16"/>
              </w:rPr>
              <w:t>Cumulative Number of Applications</w:t>
            </w:r>
          </w:p>
        </w:tc>
        <w:tc>
          <w:tcPr>
            <w:tcW w:w="1200" w:type="dxa"/>
            <w:tcBorders>
              <w:top w:val="single" w:sz="4" w:space="0" w:color="auto"/>
              <w:left w:val="nil"/>
              <w:bottom w:val="single" w:sz="4" w:space="0" w:color="auto"/>
              <w:right w:val="single" w:sz="4" w:space="0" w:color="auto"/>
            </w:tcBorders>
            <w:shd w:val="clear" w:color="auto" w:fill="EEEEEE"/>
            <w:vAlign w:val="center"/>
            <w:hideMark/>
          </w:tcPr>
          <w:p w14:paraId="3D28997C" w14:textId="77777777" w:rsidR="00271412" w:rsidRDefault="00271412">
            <w:pPr>
              <w:rPr>
                <w:rFonts w:ascii="Arial" w:hAnsi="Arial" w:cs="Arial"/>
                <w:b/>
                <w:bCs/>
                <w:color w:val="000000"/>
                <w:sz w:val="16"/>
                <w:szCs w:val="16"/>
              </w:rPr>
            </w:pPr>
            <w:r>
              <w:rPr>
                <w:rFonts w:ascii="Arial" w:hAnsi="Arial" w:cs="Arial"/>
                <w:b/>
                <w:bCs/>
                <w:color w:val="000000"/>
                <w:sz w:val="16"/>
                <w:szCs w:val="16"/>
              </w:rPr>
              <w:t>Cumulative Number of Awards</w:t>
            </w:r>
          </w:p>
        </w:tc>
        <w:tc>
          <w:tcPr>
            <w:tcW w:w="1060" w:type="dxa"/>
            <w:tcBorders>
              <w:top w:val="single" w:sz="4" w:space="0" w:color="auto"/>
              <w:left w:val="nil"/>
              <w:bottom w:val="single" w:sz="4" w:space="0" w:color="auto"/>
              <w:right w:val="single" w:sz="4" w:space="0" w:color="auto"/>
            </w:tcBorders>
            <w:shd w:val="clear" w:color="auto" w:fill="EEEEEE"/>
            <w:vAlign w:val="center"/>
            <w:hideMark/>
          </w:tcPr>
          <w:p w14:paraId="3D28997D" w14:textId="77777777" w:rsidR="00271412" w:rsidRDefault="00271412">
            <w:pPr>
              <w:rPr>
                <w:rFonts w:ascii="Arial" w:hAnsi="Arial" w:cs="Arial"/>
                <w:b/>
                <w:bCs/>
                <w:color w:val="000000"/>
                <w:sz w:val="16"/>
                <w:szCs w:val="16"/>
              </w:rPr>
            </w:pPr>
            <w:r>
              <w:rPr>
                <w:rFonts w:ascii="Arial" w:hAnsi="Arial" w:cs="Arial"/>
                <w:b/>
                <w:bCs/>
                <w:color w:val="000000"/>
                <w:sz w:val="16"/>
                <w:szCs w:val="16"/>
              </w:rPr>
              <w:t>Success Rate (%)</w:t>
            </w:r>
          </w:p>
        </w:tc>
        <w:tc>
          <w:tcPr>
            <w:tcW w:w="1280" w:type="dxa"/>
            <w:tcBorders>
              <w:top w:val="single" w:sz="4" w:space="0" w:color="auto"/>
              <w:left w:val="nil"/>
              <w:bottom w:val="single" w:sz="4" w:space="0" w:color="auto"/>
              <w:right w:val="single" w:sz="4" w:space="0" w:color="auto"/>
            </w:tcBorders>
            <w:shd w:val="clear" w:color="auto" w:fill="EEEEEE"/>
            <w:vAlign w:val="center"/>
            <w:hideMark/>
          </w:tcPr>
          <w:p w14:paraId="3D28997E" w14:textId="77777777" w:rsidR="00271412" w:rsidRDefault="00271412">
            <w:pPr>
              <w:rPr>
                <w:rFonts w:ascii="Arial" w:hAnsi="Arial" w:cs="Arial"/>
                <w:b/>
                <w:bCs/>
                <w:color w:val="000000"/>
                <w:sz w:val="16"/>
                <w:szCs w:val="16"/>
              </w:rPr>
            </w:pPr>
            <w:r>
              <w:rPr>
                <w:rFonts w:ascii="Arial" w:hAnsi="Arial" w:cs="Arial"/>
                <w:b/>
                <w:bCs/>
                <w:color w:val="000000"/>
                <w:sz w:val="16"/>
                <w:szCs w:val="16"/>
              </w:rPr>
              <w:t>No. of Awards x 5 / 6</w:t>
            </w:r>
          </w:p>
        </w:tc>
        <w:tc>
          <w:tcPr>
            <w:tcW w:w="760" w:type="dxa"/>
            <w:tcBorders>
              <w:top w:val="single" w:sz="4" w:space="0" w:color="auto"/>
              <w:left w:val="nil"/>
              <w:bottom w:val="single" w:sz="4" w:space="0" w:color="auto"/>
              <w:right w:val="single" w:sz="4" w:space="0" w:color="auto"/>
            </w:tcBorders>
            <w:shd w:val="clear" w:color="auto" w:fill="EEEEEE"/>
            <w:vAlign w:val="center"/>
            <w:hideMark/>
          </w:tcPr>
          <w:p w14:paraId="3D28997F" w14:textId="77777777" w:rsidR="00271412" w:rsidRDefault="00271412">
            <w:pPr>
              <w:rPr>
                <w:rFonts w:ascii="Arial" w:hAnsi="Arial" w:cs="Arial"/>
                <w:b/>
                <w:bCs/>
                <w:color w:val="000000"/>
                <w:sz w:val="16"/>
                <w:szCs w:val="16"/>
              </w:rPr>
            </w:pPr>
            <w:r>
              <w:rPr>
                <w:rFonts w:ascii="Arial" w:hAnsi="Arial" w:cs="Arial"/>
                <w:b/>
                <w:bCs/>
                <w:color w:val="000000"/>
                <w:sz w:val="16"/>
                <w:szCs w:val="16"/>
              </w:rPr>
              <w:t>Cap</w:t>
            </w:r>
          </w:p>
        </w:tc>
      </w:tr>
      <w:tr w:rsidR="00271412" w14:paraId="3D289987" w14:textId="77777777" w:rsidTr="00271412">
        <w:trPr>
          <w:trHeight w:val="288"/>
        </w:trPr>
        <w:tc>
          <w:tcPr>
            <w:tcW w:w="3000" w:type="dxa"/>
            <w:tcBorders>
              <w:top w:val="nil"/>
              <w:left w:val="single" w:sz="4" w:space="0" w:color="auto"/>
              <w:bottom w:val="single" w:sz="4" w:space="0" w:color="auto"/>
              <w:right w:val="single" w:sz="4" w:space="0" w:color="auto"/>
            </w:tcBorders>
            <w:shd w:val="clear" w:color="auto" w:fill="EEEEEE"/>
            <w:vAlign w:val="center"/>
            <w:hideMark/>
          </w:tcPr>
          <w:p w14:paraId="3D289981" w14:textId="77777777" w:rsidR="00271412" w:rsidRDefault="00271412">
            <w:pPr>
              <w:rPr>
                <w:rFonts w:ascii="Arial" w:hAnsi="Arial" w:cs="Arial"/>
                <w:color w:val="000000"/>
                <w:sz w:val="16"/>
                <w:szCs w:val="16"/>
              </w:rPr>
            </w:pPr>
            <w:r>
              <w:rPr>
                <w:rFonts w:ascii="Arial" w:hAnsi="Arial" w:cs="Arial"/>
                <w:color w:val="000000"/>
                <w:sz w:val="16"/>
                <w:szCs w:val="16"/>
              </w:rPr>
              <w:t>Bournemouth University</w:t>
            </w:r>
          </w:p>
        </w:tc>
        <w:tc>
          <w:tcPr>
            <w:tcW w:w="1060" w:type="dxa"/>
            <w:tcBorders>
              <w:top w:val="nil"/>
              <w:left w:val="nil"/>
              <w:bottom w:val="single" w:sz="4" w:space="0" w:color="auto"/>
              <w:right w:val="single" w:sz="4" w:space="0" w:color="auto"/>
            </w:tcBorders>
            <w:shd w:val="clear" w:color="auto" w:fill="FFFFFF"/>
            <w:vAlign w:val="bottom"/>
            <w:hideMark/>
          </w:tcPr>
          <w:p w14:paraId="3D289982" w14:textId="31C49F73" w:rsidR="00271412" w:rsidRDefault="00EC5FED">
            <w:pPr>
              <w:jc w:val="right"/>
              <w:rPr>
                <w:rFonts w:ascii="Arial" w:hAnsi="Arial" w:cs="Arial"/>
                <w:color w:val="000000"/>
                <w:sz w:val="16"/>
                <w:szCs w:val="16"/>
              </w:rPr>
            </w:pPr>
            <w:r>
              <w:rPr>
                <w:rFonts w:ascii="Arial" w:hAnsi="Arial" w:cs="Arial"/>
                <w:color w:val="000000"/>
                <w:sz w:val="16"/>
                <w:szCs w:val="16"/>
              </w:rPr>
              <w:t>4</w:t>
            </w:r>
          </w:p>
        </w:tc>
        <w:tc>
          <w:tcPr>
            <w:tcW w:w="1200" w:type="dxa"/>
            <w:tcBorders>
              <w:top w:val="nil"/>
              <w:left w:val="nil"/>
              <w:bottom w:val="single" w:sz="4" w:space="0" w:color="auto"/>
              <w:right w:val="single" w:sz="4" w:space="0" w:color="auto"/>
            </w:tcBorders>
            <w:shd w:val="clear" w:color="auto" w:fill="FFFFFF"/>
            <w:vAlign w:val="bottom"/>
            <w:hideMark/>
          </w:tcPr>
          <w:p w14:paraId="3D289983" w14:textId="77777777" w:rsidR="00271412" w:rsidRDefault="00271412">
            <w:pPr>
              <w:jc w:val="right"/>
              <w:rPr>
                <w:rFonts w:ascii="Arial" w:hAnsi="Arial" w:cs="Arial"/>
                <w:color w:val="000000"/>
                <w:sz w:val="16"/>
                <w:szCs w:val="16"/>
              </w:rPr>
            </w:pPr>
            <w:r>
              <w:rPr>
                <w:rFonts w:ascii="Arial" w:hAnsi="Arial" w:cs="Arial"/>
                <w:color w:val="000000"/>
                <w:sz w:val="16"/>
                <w:szCs w:val="16"/>
              </w:rPr>
              <w:t>0</w:t>
            </w:r>
          </w:p>
        </w:tc>
        <w:tc>
          <w:tcPr>
            <w:tcW w:w="1060" w:type="dxa"/>
            <w:tcBorders>
              <w:top w:val="nil"/>
              <w:left w:val="nil"/>
              <w:bottom w:val="single" w:sz="4" w:space="0" w:color="auto"/>
              <w:right w:val="single" w:sz="4" w:space="0" w:color="auto"/>
            </w:tcBorders>
            <w:shd w:val="clear" w:color="auto" w:fill="FFFFFF"/>
            <w:vAlign w:val="bottom"/>
            <w:hideMark/>
          </w:tcPr>
          <w:p w14:paraId="3D289984" w14:textId="77777777" w:rsidR="00271412" w:rsidRDefault="00271412">
            <w:pPr>
              <w:jc w:val="right"/>
              <w:rPr>
                <w:rFonts w:ascii="Arial" w:hAnsi="Arial" w:cs="Arial"/>
                <w:color w:val="000000"/>
                <w:sz w:val="16"/>
                <w:szCs w:val="16"/>
              </w:rPr>
            </w:pPr>
            <w:r>
              <w:rPr>
                <w:rFonts w:ascii="Arial" w:hAnsi="Arial" w:cs="Arial"/>
                <w:color w:val="000000"/>
                <w:sz w:val="16"/>
                <w:szCs w:val="16"/>
              </w:rPr>
              <w:t>0</w:t>
            </w:r>
          </w:p>
        </w:tc>
        <w:tc>
          <w:tcPr>
            <w:tcW w:w="1280" w:type="dxa"/>
            <w:tcBorders>
              <w:top w:val="nil"/>
              <w:left w:val="nil"/>
              <w:bottom w:val="single" w:sz="4" w:space="0" w:color="auto"/>
              <w:right w:val="single" w:sz="4" w:space="0" w:color="auto"/>
            </w:tcBorders>
            <w:shd w:val="clear" w:color="auto" w:fill="FFFFFF"/>
            <w:vAlign w:val="bottom"/>
            <w:hideMark/>
          </w:tcPr>
          <w:p w14:paraId="3D289985" w14:textId="1247A011" w:rsidR="00271412" w:rsidRDefault="00795262" w:rsidP="00795262">
            <w:pPr>
              <w:jc w:val="right"/>
              <w:rPr>
                <w:sz w:val="20"/>
                <w:szCs w:val="20"/>
                <w:lang w:eastAsia="en-GB"/>
              </w:rPr>
            </w:pPr>
            <w:r>
              <w:rPr>
                <w:sz w:val="20"/>
                <w:szCs w:val="20"/>
                <w:lang w:eastAsia="en-GB"/>
              </w:rPr>
              <w:t>0</w:t>
            </w:r>
          </w:p>
        </w:tc>
        <w:tc>
          <w:tcPr>
            <w:tcW w:w="760" w:type="dxa"/>
            <w:tcBorders>
              <w:top w:val="nil"/>
              <w:left w:val="nil"/>
              <w:bottom w:val="single" w:sz="4" w:space="0" w:color="auto"/>
              <w:right w:val="single" w:sz="4" w:space="0" w:color="auto"/>
            </w:tcBorders>
            <w:shd w:val="clear" w:color="auto" w:fill="FFFFFF"/>
            <w:vAlign w:val="bottom"/>
            <w:hideMark/>
          </w:tcPr>
          <w:p w14:paraId="3D289986" w14:textId="77777777" w:rsidR="00271412" w:rsidRDefault="00271412">
            <w:pPr>
              <w:jc w:val="right"/>
              <w:rPr>
                <w:rFonts w:ascii="Arial" w:hAnsi="Arial" w:cs="Arial"/>
                <w:color w:val="000000"/>
                <w:sz w:val="16"/>
                <w:szCs w:val="16"/>
              </w:rPr>
            </w:pPr>
            <w:r>
              <w:rPr>
                <w:rFonts w:ascii="Arial" w:hAnsi="Arial" w:cs="Arial"/>
                <w:color w:val="000000"/>
                <w:sz w:val="16"/>
                <w:szCs w:val="16"/>
              </w:rPr>
              <w:t>1</w:t>
            </w:r>
          </w:p>
        </w:tc>
      </w:tr>
    </w:tbl>
    <w:p w14:paraId="3D289988" w14:textId="77777777" w:rsidR="00BF1046" w:rsidRDefault="00BF1046" w:rsidP="00AE78AB">
      <w:pPr>
        <w:spacing w:after="120"/>
        <w:rPr>
          <w:rFonts w:ascii="Arial" w:hAnsi="Arial" w:cs="Arial"/>
        </w:rPr>
      </w:pPr>
    </w:p>
    <w:p w14:paraId="3D289989" w14:textId="77777777" w:rsidR="00AE78AB" w:rsidRDefault="00AE78AB" w:rsidP="00AE78AB">
      <w:pPr>
        <w:spacing w:after="120"/>
        <w:rPr>
          <w:rFonts w:ascii="Arial" w:hAnsi="Arial" w:cs="Arial"/>
        </w:rPr>
      </w:pPr>
    </w:p>
    <w:p w14:paraId="3D28998A" w14:textId="77777777" w:rsidR="00D129A4" w:rsidRPr="00D129A4" w:rsidRDefault="00D129A4" w:rsidP="000B680A">
      <w:pPr>
        <w:rPr>
          <w:rFonts w:ascii="Arial" w:hAnsi="Arial" w:cs="Arial"/>
          <w:b/>
        </w:rPr>
      </w:pPr>
      <w:r w:rsidRPr="00D129A4">
        <w:rPr>
          <w:rFonts w:ascii="Arial" w:hAnsi="Arial" w:cs="Arial"/>
          <w:b/>
        </w:rPr>
        <w:t xml:space="preserve">BU </w:t>
      </w:r>
      <w:r>
        <w:rPr>
          <w:rFonts w:ascii="Arial" w:hAnsi="Arial" w:cs="Arial"/>
          <w:b/>
        </w:rPr>
        <w:t>NERC d</w:t>
      </w:r>
      <w:r w:rsidRPr="00D129A4">
        <w:rPr>
          <w:rFonts w:ascii="Arial" w:hAnsi="Arial" w:cs="Arial"/>
          <w:b/>
        </w:rPr>
        <w:t>emand management process</w:t>
      </w:r>
    </w:p>
    <w:p w14:paraId="3D28998B" w14:textId="6517B13D" w:rsidR="00D129A4" w:rsidRDefault="00D129A4" w:rsidP="000B680A">
      <w:pPr>
        <w:rPr>
          <w:rFonts w:ascii="Arial" w:hAnsi="Arial" w:cs="Arial"/>
        </w:rPr>
      </w:pPr>
      <w:r>
        <w:rPr>
          <w:rFonts w:ascii="Arial" w:hAnsi="Arial" w:cs="Arial"/>
        </w:rPr>
        <w:t xml:space="preserve">As a result, BU </w:t>
      </w:r>
      <w:r w:rsidR="00F656EF">
        <w:rPr>
          <w:rFonts w:ascii="Arial" w:hAnsi="Arial" w:cs="Arial"/>
        </w:rPr>
        <w:t>has</w:t>
      </w:r>
      <w:r>
        <w:rPr>
          <w:rFonts w:ascii="Arial" w:hAnsi="Arial" w:cs="Arial"/>
        </w:rPr>
        <w:t xml:space="preserve"> introduced a process for determining which application will be submitted to each </w:t>
      </w:r>
      <w:r w:rsidR="00F656EF">
        <w:rPr>
          <w:rFonts w:ascii="Arial" w:hAnsi="Arial" w:cs="Arial"/>
        </w:rPr>
        <w:t>NERC S</w:t>
      </w:r>
      <w:r>
        <w:rPr>
          <w:rFonts w:ascii="Arial" w:hAnsi="Arial" w:cs="Arial"/>
        </w:rPr>
        <w:t xml:space="preserve">tandard </w:t>
      </w:r>
      <w:r w:rsidR="00F656EF">
        <w:rPr>
          <w:rFonts w:ascii="Arial" w:hAnsi="Arial" w:cs="Arial"/>
        </w:rPr>
        <w:t>G</w:t>
      </w:r>
      <w:r>
        <w:rPr>
          <w:rFonts w:ascii="Arial" w:hAnsi="Arial" w:cs="Arial"/>
        </w:rPr>
        <w:t>rant round.</w:t>
      </w:r>
      <w:r w:rsidR="003C5814">
        <w:rPr>
          <w:rFonts w:ascii="Arial" w:hAnsi="Arial" w:cs="Arial"/>
        </w:rPr>
        <w:t xml:space="preserve">  This will take the form </w:t>
      </w:r>
      <w:r w:rsidR="00823FCB">
        <w:rPr>
          <w:rFonts w:ascii="Arial" w:hAnsi="Arial" w:cs="Arial"/>
        </w:rPr>
        <w:t xml:space="preserve">of </w:t>
      </w:r>
      <w:r w:rsidR="003C5814">
        <w:rPr>
          <w:rFonts w:ascii="Arial" w:hAnsi="Arial" w:cs="Arial"/>
        </w:rPr>
        <w:t>an internal competition</w:t>
      </w:r>
      <w:r w:rsidR="00071292">
        <w:rPr>
          <w:rFonts w:ascii="Arial" w:hAnsi="Arial" w:cs="Arial"/>
        </w:rPr>
        <w:t xml:space="preserve"> which will include peer review.</w:t>
      </w:r>
      <w:r w:rsidR="00F656EF">
        <w:rPr>
          <w:rFonts w:ascii="Arial" w:hAnsi="Arial" w:cs="Arial"/>
        </w:rPr>
        <w:t xml:space="preserve">  </w:t>
      </w:r>
      <w:r w:rsidR="00071292">
        <w:rPr>
          <w:rFonts w:ascii="Arial" w:hAnsi="Arial" w:cs="Arial"/>
        </w:rPr>
        <w:t>The next available stan</w:t>
      </w:r>
      <w:r w:rsidR="00205B80">
        <w:rPr>
          <w:rFonts w:ascii="Arial" w:hAnsi="Arial" w:cs="Arial"/>
        </w:rPr>
        <w:t xml:space="preserve">dard grant round is </w:t>
      </w:r>
      <w:r w:rsidR="00C6411E">
        <w:rPr>
          <w:rFonts w:ascii="Arial" w:hAnsi="Arial" w:cs="Arial"/>
        </w:rPr>
        <w:t>January 201</w:t>
      </w:r>
      <w:r w:rsidR="00212315">
        <w:rPr>
          <w:rFonts w:ascii="Arial" w:hAnsi="Arial" w:cs="Arial"/>
        </w:rPr>
        <w:t>9</w:t>
      </w:r>
      <w:r w:rsidR="00071292">
        <w:rPr>
          <w:rFonts w:ascii="Arial" w:hAnsi="Arial" w:cs="Arial"/>
        </w:rPr>
        <w:t>.</w:t>
      </w:r>
      <w:r w:rsidR="00F656EF">
        <w:rPr>
          <w:rFonts w:ascii="Arial" w:hAnsi="Arial" w:cs="Arial"/>
        </w:rPr>
        <w:t xml:space="preserve">  The process for selecting an application for this round will be as follows:</w:t>
      </w:r>
    </w:p>
    <w:p w14:paraId="3D28998C" w14:textId="77777777" w:rsidR="00195101" w:rsidRDefault="003C5814" w:rsidP="00F656EF">
      <w:pPr>
        <w:spacing w:after="120"/>
        <w:ind w:left="720"/>
        <w:rPr>
          <w:rFonts w:ascii="Arial" w:hAnsi="Arial" w:cs="Arial"/>
        </w:rPr>
      </w:pPr>
      <w:r w:rsidRPr="00195101">
        <w:rPr>
          <w:rFonts w:ascii="Arial" w:hAnsi="Arial" w:cs="Arial"/>
          <w:b/>
        </w:rPr>
        <w:t>Call for expressions of interest</w:t>
      </w:r>
      <w:r w:rsidR="0019569F">
        <w:rPr>
          <w:rFonts w:ascii="Arial" w:hAnsi="Arial" w:cs="Arial"/>
          <w:b/>
        </w:rPr>
        <w:t xml:space="preserve"> (</w:t>
      </w:r>
      <w:proofErr w:type="spellStart"/>
      <w:r w:rsidR="0019569F">
        <w:rPr>
          <w:rFonts w:ascii="Arial" w:hAnsi="Arial" w:cs="Arial"/>
          <w:b/>
        </w:rPr>
        <w:t>EoI</w:t>
      </w:r>
      <w:proofErr w:type="spellEnd"/>
      <w:r w:rsidR="0019569F">
        <w:rPr>
          <w:rFonts w:ascii="Arial" w:hAnsi="Arial" w:cs="Arial"/>
          <w:b/>
        </w:rPr>
        <w:t>)</w:t>
      </w:r>
      <w:r w:rsidR="00195101">
        <w:rPr>
          <w:rFonts w:ascii="Arial" w:hAnsi="Arial" w:cs="Arial"/>
        </w:rPr>
        <w:t>:</w:t>
      </w:r>
    </w:p>
    <w:p w14:paraId="3D28998D" w14:textId="7D8919AB" w:rsidR="003C5814" w:rsidRDefault="00195101" w:rsidP="00195101">
      <w:pPr>
        <w:pStyle w:val="ListParagraph"/>
        <w:numPr>
          <w:ilvl w:val="0"/>
          <w:numId w:val="2"/>
        </w:numPr>
        <w:spacing w:after="120"/>
        <w:rPr>
          <w:rFonts w:ascii="Arial" w:hAnsi="Arial" w:cs="Arial"/>
        </w:rPr>
      </w:pPr>
      <w:r w:rsidRPr="00195101">
        <w:rPr>
          <w:rFonts w:ascii="Arial" w:hAnsi="Arial" w:cs="Arial"/>
        </w:rPr>
        <w:t xml:space="preserve">to be publicised on the Research Blog </w:t>
      </w:r>
      <w:r w:rsidR="00212315">
        <w:rPr>
          <w:rFonts w:ascii="Arial" w:hAnsi="Arial" w:cs="Arial"/>
        </w:rPr>
        <w:t>October 2018</w:t>
      </w:r>
    </w:p>
    <w:p w14:paraId="3D28998E" w14:textId="6AB71525" w:rsidR="00195101" w:rsidRPr="00195101" w:rsidRDefault="00195101" w:rsidP="00195101">
      <w:pPr>
        <w:pStyle w:val="ListParagraph"/>
        <w:numPr>
          <w:ilvl w:val="0"/>
          <w:numId w:val="2"/>
        </w:numPr>
        <w:spacing w:after="120"/>
        <w:rPr>
          <w:rFonts w:ascii="Arial" w:hAnsi="Arial" w:cs="Arial"/>
        </w:rPr>
      </w:pPr>
      <w:proofErr w:type="spellStart"/>
      <w:r>
        <w:rPr>
          <w:rFonts w:ascii="Arial" w:hAnsi="Arial" w:cs="Arial"/>
        </w:rPr>
        <w:t>E</w:t>
      </w:r>
      <w:r w:rsidR="006A3EE2">
        <w:rPr>
          <w:rFonts w:ascii="Arial" w:hAnsi="Arial" w:cs="Arial"/>
        </w:rPr>
        <w:t>o</w:t>
      </w:r>
      <w:r>
        <w:rPr>
          <w:rFonts w:ascii="Arial" w:hAnsi="Arial" w:cs="Arial"/>
        </w:rPr>
        <w:t>I</w:t>
      </w:r>
      <w:r w:rsidR="006A3EE2">
        <w:rPr>
          <w:rFonts w:ascii="Arial" w:hAnsi="Arial" w:cs="Arial"/>
        </w:rPr>
        <w:t>’s</w:t>
      </w:r>
      <w:proofErr w:type="spellEnd"/>
      <w:r w:rsidR="006A3EE2">
        <w:rPr>
          <w:rFonts w:ascii="Arial" w:hAnsi="Arial" w:cs="Arial"/>
        </w:rPr>
        <w:t xml:space="preserve"> will be</w:t>
      </w:r>
      <w:r>
        <w:rPr>
          <w:rFonts w:ascii="Arial" w:hAnsi="Arial" w:cs="Arial"/>
        </w:rPr>
        <w:t xml:space="preserve"> a one page synopsis of the research to be carried out</w:t>
      </w:r>
      <w:r w:rsidR="006A3EE2">
        <w:rPr>
          <w:rFonts w:ascii="Arial" w:hAnsi="Arial" w:cs="Arial"/>
        </w:rPr>
        <w:t>, stating aims, objectives, potential impact</w:t>
      </w:r>
      <w:r w:rsidR="004923CF">
        <w:rPr>
          <w:rFonts w:ascii="Arial" w:hAnsi="Arial" w:cs="Arial"/>
        </w:rPr>
        <w:t>, and any collaboration</w:t>
      </w:r>
      <w:bookmarkStart w:id="0" w:name="_GoBack"/>
      <w:bookmarkEnd w:id="0"/>
    </w:p>
    <w:p w14:paraId="3D28998F" w14:textId="730CD914" w:rsidR="003C5814" w:rsidRPr="003C5814" w:rsidRDefault="003C5814" w:rsidP="00F656EF">
      <w:pPr>
        <w:spacing w:after="120"/>
        <w:ind w:left="720"/>
        <w:rPr>
          <w:rFonts w:ascii="Arial" w:hAnsi="Arial" w:cs="Arial"/>
        </w:rPr>
      </w:pPr>
      <w:r w:rsidRPr="00195101">
        <w:rPr>
          <w:rFonts w:ascii="Arial" w:hAnsi="Arial" w:cs="Arial"/>
          <w:b/>
        </w:rPr>
        <w:t>Closing date</w:t>
      </w:r>
      <w:r w:rsidR="006A3EE2">
        <w:rPr>
          <w:rFonts w:ascii="Arial" w:hAnsi="Arial" w:cs="Arial"/>
          <w:b/>
        </w:rPr>
        <w:t xml:space="preserve"> for </w:t>
      </w:r>
      <w:proofErr w:type="spellStart"/>
      <w:r w:rsidR="006A3EE2">
        <w:rPr>
          <w:rFonts w:ascii="Arial" w:hAnsi="Arial" w:cs="Arial"/>
          <w:b/>
        </w:rPr>
        <w:t>EoI’s</w:t>
      </w:r>
      <w:proofErr w:type="spellEnd"/>
      <w:r w:rsidRPr="003C5814">
        <w:rPr>
          <w:rFonts w:ascii="Arial" w:hAnsi="Arial" w:cs="Arial"/>
        </w:rPr>
        <w:t xml:space="preserve"> – </w:t>
      </w:r>
      <w:r w:rsidR="00212315">
        <w:rPr>
          <w:rFonts w:ascii="Arial" w:hAnsi="Arial" w:cs="Arial"/>
        </w:rPr>
        <w:t>18</w:t>
      </w:r>
      <w:r w:rsidR="00212315" w:rsidRPr="00212315">
        <w:rPr>
          <w:rFonts w:ascii="Arial" w:hAnsi="Arial" w:cs="Arial"/>
          <w:vertAlign w:val="superscript"/>
        </w:rPr>
        <w:t>th</w:t>
      </w:r>
      <w:r w:rsidR="00212315">
        <w:rPr>
          <w:rFonts w:ascii="Arial" w:hAnsi="Arial" w:cs="Arial"/>
        </w:rPr>
        <w:t xml:space="preserve"> October 2018</w:t>
      </w:r>
    </w:p>
    <w:p w14:paraId="3D289990" w14:textId="70172A1B" w:rsidR="003C5814" w:rsidRPr="003C5814" w:rsidRDefault="00212315" w:rsidP="00F656EF">
      <w:pPr>
        <w:spacing w:after="120"/>
        <w:ind w:left="720"/>
        <w:rPr>
          <w:rFonts w:ascii="Arial" w:hAnsi="Arial" w:cs="Arial"/>
        </w:rPr>
      </w:pPr>
      <w:r>
        <w:rPr>
          <w:rFonts w:ascii="Arial" w:hAnsi="Arial" w:cs="Arial"/>
          <w:b/>
        </w:rPr>
        <w:t xml:space="preserve">EOI </w:t>
      </w:r>
      <w:r w:rsidR="003C5814" w:rsidRPr="00195101">
        <w:rPr>
          <w:rFonts w:ascii="Arial" w:hAnsi="Arial" w:cs="Arial"/>
          <w:b/>
        </w:rPr>
        <w:t>review</w:t>
      </w:r>
      <w:r w:rsidR="003C5814" w:rsidRPr="003C5814">
        <w:rPr>
          <w:rFonts w:ascii="Arial" w:hAnsi="Arial" w:cs="Arial"/>
        </w:rPr>
        <w:t xml:space="preserve"> – </w:t>
      </w:r>
      <w:r w:rsidR="006A3EE2">
        <w:rPr>
          <w:rFonts w:ascii="Arial" w:hAnsi="Arial" w:cs="Arial"/>
        </w:rPr>
        <w:t xml:space="preserve">will take place by </w:t>
      </w:r>
      <w:r w:rsidR="004923CF">
        <w:rPr>
          <w:rFonts w:ascii="Arial" w:hAnsi="Arial" w:cs="Arial"/>
        </w:rPr>
        <w:t>Prof Tiantian Zhang,</w:t>
      </w:r>
      <w:r w:rsidR="006A2431">
        <w:rPr>
          <w:rFonts w:ascii="Arial" w:hAnsi="Arial" w:cs="Arial"/>
        </w:rPr>
        <w:t xml:space="preserve"> DDRPP and </w:t>
      </w:r>
      <w:r w:rsidR="004923CF">
        <w:rPr>
          <w:rFonts w:ascii="Arial" w:hAnsi="Arial" w:cs="Arial"/>
        </w:rPr>
        <w:t>Prof Stephen Tee, Executive Dean</w:t>
      </w:r>
      <w:r w:rsidR="002600ED">
        <w:rPr>
          <w:rFonts w:ascii="Arial" w:hAnsi="Arial" w:cs="Arial"/>
        </w:rPr>
        <w:t>.  The final deci</w:t>
      </w:r>
      <w:r w:rsidR="004923CF">
        <w:rPr>
          <w:rFonts w:ascii="Arial" w:hAnsi="Arial" w:cs="Arial"/>
        </w:rPr>
        <w:t>sion will be made by Prof Tee</w:t>
      </w:r>
    </w:p>
    <w:p w14:paraId="3D289992" w14:textId="77777777" w:rsidR="003C5814" w:rsidRPr="003C5814" w:rsidRDefault="00195101" w:rsidP="00F656EF">
      <w:pPr>
        <w:spacing w:after="120"/>
        <w:ind w:left="720"/>
        <w:rPr>
          <w:rFonts w:ascii="Arial" w:hAnsi="Arial" w:cs="Arial"/>
        </w:rPr>
      </w:pPr>
      <w:r>
        <w:rPr>
          <w:rFonts w:ascii="Arial" w:hAnsi="Arial" w:cs="Arial"/>
        </w:rPr>
        <w:t>The s</w:t>
      </w:r>
      <w:r w:rsidR="003C5814" w:rsidRPr="003C5814">
        <w:rPr>
          <w:rFonts w:ascii="Arial" w:hAnsi="Arial" w:cs="Arial"/>
        </w:rPr>
        <w:t>uccessful applicant</w:t>
      </w:r>
      <w:r w:rsidR="006A3EE2">
        <w:rPr>
          <w:rFonts w:ascii="Arial" w:hAnsi="Arial" w:cs="Arial"/>
        </w:rPr>
        <w:t xml:space="preserve"> will</w:t>
      </w:r>
      <w:r w:rsidR="003C5814" w:rsidRPr="003C5814">
        <w:rPr>
          <w:rFonts w:ascii="Arial" w:hAnsi="Arial" w:cs="Arial"/>
        </w:rPr>
        <w:t>:</w:t>
      </w:r>
    </w:p>
    <w:p w14:paraId="3D289993" w14:textId="31D5E7F7" w:rsidR="003C5814" w:rsidRPr="00195101" w:rsidRDefault="003C5814" w:rsidP="00195101">
      <w:pPr>
        <w:pStyle w:val="ListParagraph"/>
        <w:numPr>
          <w:ilvl w:val="0"/>
          <w:numId w:val="1"/>
        </w:numPr>
        <w:spacing w:after="120"/>
        <w:rPr>
          <w:rFonts w:ascii="Arial" w:hAnsi="Arial" w:cs="Arial"/>
        </w:rPr>
      </w:pPr>
      <w:r w:rsidRPr="00195101">
        <w:rPr>
          <w:rFonts w:ascii="Arial" w:hAnsi="Arial" w:cs="Arial"/>
        </w:rPr>
        <w:t>Work with</w:t>
      </w:r>
      <w:r w:rsidR="006A3EE2">
        <w:rPr>
          <w:rFonts w:ascii="Arial" w:hAnsi="Arial" w:cs="Arial"/>
        </w:rPr>
        <w:t xml:space="preserve"> an RKEO</w:t>
      </w:r>
      <w:r w:rsidRPr="00195101">
        <w:rPr>
          <w:rFonts w:ascii="Arial" w:hAnsi="Arial" w:cs="Arial"/>
        </w:rPr>
        <w:t xml:space="preserve"> Facilitator</w:t>
      </w:r>
      <w:r w:rsidR="0019569F">
        <w:rPr>
          <w:rFonts w:ascii="Arial" w:hAnsi="Arial" w:cs="Arial"/>
        </w:rPr>
        <w:t xml:space="preserve"> to draft the application</w:t>
      </w:r>
      <w:r w:rsidRPr="00195101">
        <w:rPr>
          <w:rFonts w:ascii="Arial" w:hAnsi="Arial" w:cs="Arial"/>
        </w:rPr>
        <w:t xml:space="preserve"> –</w:t>
      </w:r>
      <w:r w:rsidR="00E63D96">
        <w:rPr>
          <w:rFonts w:ascii="Arial" w:hAnsi="Arial" w:cs="Arial"/>
        </w:rPr>
        <w:t xml:space="preserve"> </w:t>
      </w:r>
      <w:r w:rsidR="002600ED">
        <w:rPr>
          <w:rFonts w:ascii="Arial" w:hAnsi="Arial" w:cs="Arial"/>
        </w:rPr>
        <w:t>November 2018</w:t>
      </w:r>
    </w:p>
    <w:p w14:paraId="3D289994" w14:textId="1F500849" w:rsidR="003C5814" w:rsidRPr="00195101" w:rsidRDefault="006A3EE2" w:rsidP="00195101">
      <w:pPr>
        <w:pStyle w:val="ListParagraph"/>
        <w:numPr>
          <w:ilvl w:val="0"/>
          <w:numId w:val="1"/>
        </w:numPr>
        <w:spacing w:after="120"/>
        <w:rPr>
          <w:rFonts w:ascii="Arial" w:hAnsi="Arial" w:cs="Arial"/>
        </w:rPr>
      </w:pPr>
      <w:r>
        <w:rPr>
          <w:rFonts w:ascii="Arial" w:hAnsi="Arial" w:cs="Arial"/>
        </w:rPr>
        <w:t xml:space="preserve">Submit a draft application </w:t>
      </w:r>
      <w:r w:rsidR="002E26CB">
        <w:rPr>
          <w:rFonts w:ascii="Arial" w:hAnsi="Arial" w:cs="Arial"/>
        </w:rPr>
        <w:t>to RKEO for</w:t>
      </w:r>
      <w:r w:rsidR="003C5814" w:rsidRPr="00195101">
        <w:rPr>
          <w:rFonts w:ascii="Arial" w:hAnsi="Arial" w:cs="Arial"/>
        </w:rPr>
        <w:t xml:space="preserve"> peer review</w:t>
      </w:r>
      <w:r>
        <w:rPr>
          <w:rFonts w:ascii="Arial" w:hAnsi="Arial" w:cs="Arial"/>
        </w:rPr>
        <w:t xml:space="preserve"> (</w:t>
      </w:r>
      <w:r w:rsidR="002E26CB">
        <w:rPr>
          <w:rFonts w:ascii="Arial" w:hAnsi="Arial" w:cs="Arial"/>
        </w:rPr>
        <w:t>either internal (</w:t>
      </w:r>
      <w:r>
        <w:rPr>
          <w:rFonts w:ascii="Arial" w:hAnsi="Arial" w:cs="Arial"/>
        </w:rPr>
        <w:t>RPRS</w:t>
      </w:r>
      <w:r w:rsidR="002E26CB">
        <w:rPr>
          <w:rFonts w:ascii="Arial" w:hAnsi="Arial" w:cs="Arial"/>
        </w:rPr>
        <w:t>) or to our external reviewers</w:t>
      </w:r>
      <w:r>
        <w:rPr>
          <w:rFonts w:ascii="Arial" w:hAnsi="Arial" w:cs="Arial"/>
        </w:rPr>
        <w:t>)</w:t>
      </w:r>
      <w:r w:rsidR="003C5814" w:rsidRPr="00195101">
        <w:rPr>
          <w:rFonts w:ascii="Arial" w:hAnsi="Arial" w:cs="Arial"/>
        </w:rPr>
        <w:t xml:space="preserve"> – </w:t>
      </w:r>
      <w:r w:rsidR="002600ED">
        <w:rPr>
          <w:rFonts w:ascii="Arial" w:hAnsi="Arial" w:cs="Arial"/>
        </w:rPr>
        <w:t>Decem</w:t>
      </w:r>
      <w:r w:rsidR="00C6411E">
        <w:rPr>
          <w:rFonts w:ascii="Arial" w:hAnsi="Arial" w:cs="Arial"/>
        </w:rPr>
        <w:t>ber 201</w:t>
      </w:r>
      <w:r w:rsidR="002600ED">
        <w:rPr>
          <w:rFonts w:ascii="Arial" w:hAnsi="Arial" w:cs="Arial"/>
        </w:rPr>
        <w:t>8</w:t>
      </w:r>
    </w:p>
    <w:p w14:paraId="3D289995" w14:textId="2AE5F422" w:rsidR="003C5814" w:rsidRPr="00195101" w:rsidRDefault="003C5814" w:rsidP="00195101">
      <w:pPr>
        <w:pStyle w:val="ListParagraph"/>
        <w:numPr>
          <w:ilvl w:val="0"/>
          <w:numId w:val="1"/>
        </w:numPr>
        <w:spacing w:after="120"/>
        <w:rPr>
          <w:rFonts w:ascii="Arial" w:hAnsi="Arial" w:cs="Arial"/>
        </w:rPr>
      </w:pPr>
      <w:r w:rsidRPr="00195101">
        <w:rPr>
          <w:rFonts w:ascii="Arial" w:hAnsi="Arial" w:cs="Arial"/>
        </w:rPr>
        <w:t>Finalise</w:t>
      </w:r>
      <w:r w:rsidR="006A3EE2">
        <w:rPr>
          <w:rFonts w:ascii="Arial" w:hAnsi="Arial" w:cs="Arial"/>
        </w:rPr>
        <w:t xml:space="preserve"> their</w:t>
      </w:r>
      <w:r w:rsidRPr="00195101">
        <w:rPr>
          <w:rFonts w:ascii="Arial" w:hAnsi="Arial" w:cs="Arial"/>
        </w:rPr>
        <w:t xml:space="preserve"> application and </w:t>
      </w:r>
      <w:r w:rsidR="006A3EE2">
        <w:rPr>
          <w:rFonts w:ascii="Arial" w:hAnsi="Arial" w:cs="Arial"/>
        </w:rPr>
        <w:t xml:space="preserve">seek </w:t>
      </w:r>
      <w:r w:rsidRPr="00195101">
        <w:rPr>
          <w:rFonts w:ascii="Arial" w:hAnsi="Arial" w:cs="Arial"/>
        </w:rPr>
        <w:t>quality approval</w:t>
      </w:r>
      <w:r w:rsidR="002E26CB">
        <w:rPr>
          <w:rFonts w:ascii="Arial" w:hAnsi="Arial" w:cs="Arial"/>
        </w:rPr>
        <w:t xml:space="preserve"> (through RKEO)</w:t>
      </w:r>
      <w:r w:rsidRPr="00195101">
        <w:rPr>
          <w:rFonts w:ascii="Arial" w:hAnsi="Arial" w:cs="Arial"/>
        </w:rPr>
        <w:t xml:space="preserve"> – </w:t>
      </w:r>
      <w:r w:rsidR="00C6411E">
        <w:rPr>
          <w:rFonts w:ascii="Arial" w:hAnsi="Arial" w:cs="Arial"/>
        </w:rPr>
        <w:t>December 201</w:t>
      </w:r>
      <w:r w:rsidR="002600ED">
        <w:rPr>
          <w:rFonts w:ascii="Arial" w:hAnsi="Arial" w:cs="Arial"/>
        </w:rPr>
        <w:t>8</w:t>
      </w:r>
    </w:p>
    <w:p w14:paraId="3D289996" w14:textId="0D86DAB6" w:rsidR="00BF1046" w:rsidRDefault="003C5814" w:rsidP="00195101">
      <w:pPr>
        <w:pStyle w:val="ListParagraph"/>
        <w:numPr>
          <w:ilvl w:val="0"/>
          <w:numId w:val="1"/>
        </w:numPr>
        <w:spacing w:after="120"/>
        <w:rPr>
          <w:rFonts w:ascii="Arial" w:hAnsi="Arial" w:cs="Arial"/>
        </w:rPr>
      </w:pPr>
      <w:r w:rsidRPr="00195101">
        <w:rPr>
          <w:rFonts w:ascii="Arial" w:hAnsi="Arial" w:cs="Arial"/>
        </w:rPr>
        <w:t>Submi</w:t>
      </w:r>
      <w:r w:rsidR="006A3EE2">
        <w:rPr>
          <w:rFonts w:ascii="Arial" w:hAnsi="Arial" w:cs="Arial"/>
        </w:rPr>
        <w:t>t application to RKEO</w:t>
      </w:r>
      <w:r w:rsidRPr="00195101">
        <w:rPr>
          <w:rFonts w:ascii="Arial" w:hAnsi="Arial" w:cs="Arial"/>
        </w:rPr>
        <w:t xml:space="preserve"> – </w:t>
      </w:r>
      <w:r w:rsidR="006A3EE2">
        <w:rPr>
          <w:rFonts w:ascii="Arial" w:hAnsi="Arial" w:cs="Arial"/>
        </w:rPr>
        <w:t xml:space="preserve">5 days before closing date </w:t>
      </w:r>
      <w:r w:rsidR="00A320FD">
        <w:rPr>
          <w:rFonts w:ascii="Arial" w:hAnsi="Arial" w:cs="Arial"/>
        </w:rPr>
        <w:t>–</w:t>
      </w:r>
      <w:r w:rsidR="006A3EE2">
        <w:rPr>
          <w:rFonts w:ascii="Arial" w:hAnsi="Arial" w:cs="Arial"/>
        </w:rPr>
        <w:t xml:space="preserve"> </w:t>
      </w:r>
      <w:r w:rsidR="002600ED">
        <w:rPr>
          <w:rFonts w:ascii="Arial" w:hAnsi="Arial" w:cs="Arial"/>
        </w:rPr>
        <w:t>January 2019</w:t>
      </w:r>
    </w:p>
    <w:p w14:paraId="3D289997" w14:textId="08534763" w:rsidR="006A3EE2" w:rsidRPr="006A3EE2" w:rsidRDefault="006A3EE2" w:rsidP="006A3EE2">
      <w:pPr>
        <w:spacing w:after="120"/>
        <w:ind w:left="720"/>
        <w:rPr>
          <w:rFonts w:ascii="Arial" w:hAnsi="Arial" w:cs="Arial"/>
        </w:rPr>
      </w:pPr>
      <w:r>
        <w:rPr>
          <w:rFonts w:ascii="Arial" w:hAnsi="Arial" w:cs="Arial"/>
        </w:rPr>
        <w:t xml:space="preserve">RKEO will check the application in line with funder guidance and submit – </w:t>
      </w:r>
      <w:r w:rsidR="00C6411E">
        <w:rPr>
          <w:rFonts w:ascii="Arial" w:hAnsi="Arial" w:cs="Arial"/>
        </w:rPr>
        <w:t>January 2018</w:t>
      </w:r>
    </w:p>
    <w:p w14:paraId="3D289998" w14:textId="77777777" w:rsidR="00BF1046" w:rsidRDefault="00EA64F1" w:rsidP="00BF1046">
      <w:pPr>
        <w:rPr>
          <w:rFonts w:ascii="Arial" w:hAnsi="Arial" w:cs="Arial"/>
        </w:rPr>
      </w:pPr>
      <w:r>
        <w:rPr>
          <w:rFonts w:ascii="Arial" w:hAnsi="Arial" w:cs="Arial"/>
        </w:rPr>
        <w:t>NERC have advised that w</w:t>
      </w:r>
      <w:r w:rsidR="00BF1046" w:rsidRPr="00D129A4">
        <w:rPr>
          <w:rFonts w:ascii="Arial" w:hAnsi="Arial" w:cs="Arial"/>
        </w:rPr>
        <w:t>here a research organisation submits more applications to any round than allowed under the cap, NERC will office-reject any excess applications, based purely on the time of submission through the Je-S system (last submitted = first rejected).  However, as RKEO submit applications through Je-S on behalf of applicants, RKEO will not submit any applications that do not have prior agreement from the internal competition.  Any lead or component application from another research organisation linked to the rejected application will also be rejected. If any applications are subsequently rejected based on rule adherence or remit, a research organisation cannot submit alternative applications.</w:t>
      </w:r>
    </w:p>
    <w:p w14:paraId="3D289999" w14:textId="77777777" w:rsidR="00D23EAB" w:rsidRPr="00D23EAB" w:rsidRDefault="00D23EAB" w:rsidP="00BF1046">
      <w:pPr>
        <w:rPr>
          <w:rFonts w:ascii="Arial" w:hAnsi="Arial" w:cs="Arial"/>
          <w:b/>
        </w:rPr>
      </w:pPr>
      <w:r>
        <w:rPr>
          <w:rFonts w:ascii="Arial" w:hAnsi="Arial" w:cs="Arial"/>
          <w:b/>
        </w:rPr>
        <w:t>Appeals process</w:t>
      </w:r>
    </w:p>
    <w:p w14:paraId="3D28999A" w14:textId="77777777" w:rsidR="00EA64F1" w:rsidRDefault="00D23EAB" w:rsidP="00BF1046">
      <w:pPr>
        <w:rPr>
          <w:rFonts w:ascii="Arial" w:hAnsi="Arial" w:cs="Arial"/>
        </w:rPr>
      </w:pPr>
      <w:r>
        <w:rPr>
          <w:rFonts w:ascii="Arial" w:hAnsi="Arial" w:cs="Arial"/>
        </w:rPr>
        <w:lastRenderedPageBreak/>
        <w:t xml:space="preserve">If an </w:t>
      </w:r>
      <w:proofErr w:type="spellStart"/>
      <w:r>
        <w:rPr>
          <w:rFonts w:ascii="Arial" w:hAnsi="Arial" w:cs="Arial"/>
        </w:rPr>
        <w:t>EoI</w:t>
      </w:r>
      <w:proofErr w:type="spellEnd"/>
      <w:r>
        <w:rPr>
          <w:rFonts w:ascii="Arial" w:hAnsi="Arial" w:cs="Arial"/>
        </w:rPr>
        <w:t xml:space="preserve"> is not selected to be submitted as an application, the Principal Investigator can appeal to </w:t>
      </w:r>
      <w:r w:rsidR="001B3589">
        <w:rPr>
          <w:rFonts w:ascii="Arial" w:hAnsi="Arial" w:cs="Arial"/>
        </w:rPr>
        <w:t xml:space="preserve">Professor </w:t>
      </w:r>
      <w:r w:rsidR="0088591E">
        <w:rPr>
          <w:rFonts w:ascii="Arial" w:hAnsi="Arial" w:cs="Arial"/>
        </w:rPr>
        <w:t>Tim McIntyre-Bhatty, Deputy Vice-Chancellor.  Any appeals must be submitted within ten working days of the original decision.  All appeals will be considered within ten working days of receipt.</w:t>
      </w:r>
    </w:p>
    <w:p w14:paraId="3D28999B" w14:textId="77777777" w:rsidR="00EA64F1" w:rsidRPr="00EA64F1" w:rsidRDefault="00EA64F1" w:rsidP="00BF1046">
      <w:pPr>
        <w:rPr>
          <w:rFonts w:ascii="Arial" w:hAnsi="Arial" w:cs="Arial"/>
          <w:b/>
        </w:rPr>
      </w:pPr>
      <w:r w:rsidRPr="00EA64F1">
        <w:rPr>
          <w:rFonts w:ascii="Arial" w:hAnsi="Arial" w:cs="Arial"/>
          <w:b/>
        </w:rPr>
        <w:t>RKEO Contacts</w:t>
      </w:r>
    </w:p>
    <w:p w14:paraId="3D28999C" w14:textId="0A37E4F9" w:rsidR="00D129A4" w:rsidRDefault="00EA64F1" w:rsidP="000B680A">
      <w:pPr>
        <w:rPr>
          <w:rFonts w:ascii="Arial" w:hAnsi="Arial" w:cs="Arial"/>
        </w:rPr>
      </w:pPr>
      <w:r>
        <w:rPr>
          <w:rFonts w:ascii="Arial" w:hAnsi="Arial" w:cs="Arial"/>
        </w:rPr>
        <w:t xml:space="preserve">Please contact Jo Garrad, RKEO Funding Development Manager – </w:t>
      </w:r>
      <w:hyperlink r:id="rId11" w:history="1">
        <w:r w:rsidRPr="00162681">
          <w:rPr>
            <w:rStyle w:val="Hyperlink"/>
            <w:rFonts w:ascii="Arial" w:hAnsi="Arial" w:cs="Arial"/>
          </w:rPr>
          <w:t>jgarrad@bournemouth.ac.uk</w:t>
        </w:r>
      </w:hyperlink>
      <w:r>
        <w:rPr>
          <w:rFonts w:ascii="Arial" w:hAnsi="Arial" w:cs="Arial"/>
        </w:rPr>
        <w:t xml:space="preserve"> or </w:t>
      </w:r>
      <w:r w:rsidR="002600ED">
        <w:rPr>
          <w:rFonts w:ascii="Arial" w:hAnsi="Arial" w:cs="Arial"/>
        </w:rPr>
        <w:t>Rachel Clarke</w:t>
      </w:r>
      <w:r>
        <w:rPr>
          <w:rFonts w:ascii="Arial" w:hAnsi="Arial" w:cs="Arial"/>
        </w:rPr>
        <w:t xml:space="preserve">, RKEO Research Facilitator – </w:t>
      </w:r>
      <w:hyperlink r:id="rId12" w:history="1">
        <w:r w:rsidR="002600ED" w:rsidRPr="007E0558">
          <w:rPr>
            <w:rStyle w:val="Hyperlink"/>
            <w:rFonts w:ascii="Arial" w:hAnsi="Arial" w:cs="Arial"/>
          </w:rPr>
          <w:t>clarker@bournemouth.ac.uk</w:t>
        </w:r>
      </w:hyperlink>
      <w:r>
        <w:rPr>
          <w:rFonts w:ascii="Arial" w:hAnsi="Arial" w:cs="Arial"/>
        </w:rPr>
        <w:t xml:space="preserve"> if you wish to submit an expression of interest.</w:t>
      </w:r>
    </w:p>
    <w:p w14:paraId="3D28999D" w14:textId="77777777" w:rsidR="00715331" w:rsidRDefault="00715331" w:rsidP="000B680A">
      <w:pPr>
        <w:rPr>
          <w:rFonts w:ascii="Arial" w:hAnsi="Arial" w:cs="Arial"/>
          <w:b/>
        </w:rPr>
      </w:pPr>
      <w:r>
        <w:rPr>
          <w:rFonts w:ascii="Arial" w:hAnsi="Arial" w:cs="Arial"/>
          <w:b/>
        </w:rPr>
        <w:t>Useful links</w:t>
      </w:r>
    </w:p>
    <w:p w14:paraId="3D28999E" w14:textId="77777777" w:rsidR="00715331" w:rsidRDefault="004923CF" w:rsidP="000B680A">
      <w:pPr>
        <w:rPr>
          <w:rFonts w:ascii="Arial" w:hAnsi="Arial" w:cs="Arial"/>
        </w:rPr>
      </w:pPr>
      <w:hyperlink r:id="rId13" w:history="1">
        <w:r w:rsidR="00715331" w:rsidRPr="00715331">
          <w:rPr>
            <w:rStyle w:val="Hyperlink"/>
            <w:rFonts w:ascii="Arial" w:hAnsi="Arial" w:cs="Arial"/>
          </w:rPr>
          <w:t>NERC Demand Management site</w:t>
        </w:r>
      </w:hyperlink>
      <w:r w:rsidR="00715331">
        <w:rPr>
          <w:rFonts w:ascii="Arial" w:hAnsi="Arial" w:cs="Arial"/>
        </w:rPr>
        <w:t xml:space="preserve"> – this includes FAQs at the bottom of the page</w:t>
      </w:r>
    </w:p>
    <w:p w14:paraId="3D28999F" w14:textId="77777777" w:rsidR="00715331" w:rsidRDefault="004923CF" w:rsidP="000B680A">
      <w:pPr>
        <w:rPr>
          <w:rFonts w:ascii="Arial" w:hAnsi="Arial" w:cs="Arial"/>
        </w:rPr>
      </w:pPr>
      <w:hyperlink r:id="rId14" w:history="1">
        <w:r w:rsidR="00715331" w:rsidRPr="00715331">
          <w:rPr>
            <w:rStyle w:val="Hyperlink"/>
            <w:rFonts w:ascii="Arial" w:hAnsi="Arial" w:cs="Arial"/>
          </w:rPr>
          <w:t>NERC Standard Grants site</w:t>
        </w:r>
      </w:hyperlink>
    </w:p>
    <w:p w14:paraId="3D2899A0" w14:textId="77777777" w:rsidR="00715331" w:rsidRDefault="004923CF" w:rsidP="000B680A">
      <w:pPr>
        <w:rPr>
          <w:rFonts w:ascii="Arial" w:hAnsi="Arial" w:cs="Arial"/>
        </w:rPr>
      </w:pPr>
      <w:hyperlink r:id="rId15" w:history="1">
        <w:r w:rsidR="00715331" w:rsidRPr="00715331">
          <w:rPr>
            <w:rStyle w:val="Hyperlink"/>
            <w:rFonts w:ascii="Arial" w:hAnsi="Arial" w:cs="Arial"/>
          </w:rPr>
          <w:t>NERC success rates</w:t>
        </w:r>
      </w:hyperlink>
    </w:p>
    <w:p w14:paraId="3D2899A1" w14:textId="77777777" w:rsidR="00715331" w:rsidRDefault="004923CF" w:rsidP="000B680A">
      <w:pPr>
        <w:rPr>
          <w:rFonts w:ascii="Arial" w:hAnsi="Arial" w:cs="Arial"/>
        </w:rPr>
      </w:pPr>
      <w:hyperlink r:id="rId16" w:history="1">
        <w:r w:rsidR="00715331" w:rsidRPr="00715331">
          <w:rPr>
            <w:rStyle w:val="Hyperlink"/>
            <w:rFonts w:ascii="Arial" w:hAnsi="Arial" w:cs="Arial"/>
          </w:rPr>
          <w:t>RKEO Funding Development Team</w:t>
        </w:r>
      </w:hyperlink>
      <w:r w:rsidR="00715331">
        <w:rPr>
          <w:rFonts w:ascii="Arial" w:hAnsi="Arial" w:cs="Arial"/>
        </w:rPr>
        <w:t xml:space="preserve"> - contacts</w:t>
      </w:r>
    </w:p>
    <w:p w14:paraId="3D2899A2" w14:textId="77777777" w:rsidR="00715331" w:rsidRPr="00715331" w:rsidRDefault="00715331" w:rsidP="000B680A">
      <w:pPr>
        <w:rPr>
          <w:rFonts w:ascii="Arial" w:hAnsi="Arial" w:cs="Arial"/>
        </w:rPr>
      </w:pPr>
    </w:p>
    <w:sectPr w:rsidR="00715331" w:rsidRPr="00715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0C"/>
    <w:multiLevelType w:val="hybridMultilevel"/>
    <w:tmpl w:val="F6408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4A587C"/>
    <w:multiLevelType w:val="hybridMultilevel"/>
    <w:tmpl w:val="9B488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09"/>
    <w:rsid w:val="00071292"/>
    <w:rsid w:val="000B680A"/>
    <w:rsid w:val="000E67A1"/>
    <w:rsid w:val="0013152B"/>
    <w:rsid w:val="00195101"/>
    <w:rsid w:val="0019569F"/>
    <w:rsid w:val="001B3589"/>
    <w:rsid w:val="00205B80"/>
    <w:rsid w:val="002106A1"/>
    <w:rsid w:val="00212315"/>
    <w:rsid w:val="002600ED"/>
    <w:rsid w:val="00271412"/>
    <w:rsid w:val="002E26CB"/>
    <w:rsid w:val="00353C2C"/>
    <w:rsid w:val="00356896"/>
    <w:rsid w:val="003C5814"/>
    <w:rsid w:val="004923CF"/>
    <w:rsid w:val="004E1160"/>
    <w:rsid w:val="0059456D"/>
    <w:rsid w:val="0064162B"/>
    <w:rsid w:val="006A2431"/>
    <w:rsid w:val="006A3EE2"/>
    <w:rsid w:val="006F6A78"/>
    <w:rsid w:val="00715331"/>
    <w:rsid w:val="00795262"/>
    <w:rsid w:val="00823FCB"/>
    <w:rsid w:val="0088591E"/>
    <w:rsid w:val="00A24A35"/>
    <w:rsid w:val="00A320FD"/>
    <w:rsid w:val="00AE7609"/>
    <w:rsid w:val="00AE78AB"/>
    <w:rsid w:val="00BB1CE4"/>
    <w:rsid w:val="00BC4AC0"/>
    <w:rsid w:val="00BF1046"/>
    <w:rsid w:val="00C6411E"/>
    <w:rsid w:val="00D129A4"/>
    <w:rsid w:val="00D23EAB"/>
    <w:rsid w:val="00E225E0"/>
    <w:rsid w:val="00E46097"/>
    <w:rsid w:val="00E63D96"/>
    <w:rsid w:val="00EA64F1"/>
    <w:rsid w:val="00EB1914"/>
    <w:rsid w:val="00EC5FED"/>
    <w:rsid w:val="00F65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609"/>
    <w:rPr>
      <w:rFonts w:ascii="Tahoma" w:hAnsi="Tahoma" w:cs="Tahoma"/>
      <w:sz w:val="16"/>
      <w:szCs w:val="16"/>
    </w:rPr>
  </w:style>
  <w:style w:type="character" w:styleId="Hyperlink">
    <w:name w:val="Hyperlink"/>
    <w:basedOn w:val="DefaultParagraphFont"/>
    <w:uiPriority w:val="99"/>
    <w:unhideWhenUsed/>
    <w:rsid w:val="00D129A4"/>
    <w:rPr>
      <w:color w:val="0000FF" w:themeColor="hyperlink"/>
      <w:u w:val="single"/>
    </w:rPr>
  </w:style>
  <w:style w:type="paragraph" w:styleId="ListParagraph">
    <w:name w:val="List Paragraph"/>
    <w:basedOn w:val="Normal"/>
    <w:uiPriority w:val="34"/>
    <w:qFormat/>
    <w:rsid w:val="00195101"/>
    <w:pPr>
      <w:ind w:left="720"/>
      <w:contextualSpacing/>
    </w:pPr>
  </w:style>
  <w:style w:type="character" w:styleId="FollowedHyperlink">
    <w:name w:val="FollowedHyperlink"/>
    <w:basedOn w:val="DefaultParagraphFont"/>
    <w:uiPriority w:val="99"/>
    <w:semiHidden/>
    <w:unhideWhenUsed/>
    <w:rsid w:val="00A24A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609"/>
    <w:rPr>
      <w:rFonts w:ascii="Tahoma" w:hAnsi="Tahoma" w:cs="Tahoma"/>
      <w:sz w:val="16"/>
      <w:szCs w:val="16"/>
    </w:rPr>
  </w:style>
  <w:style w:type="character" w:styleId="Hyperlink">
    <w:name w:val="Hyperlink"/>
    <w:basedOn w:val="DefaultParagraphFont"/>
    <w:uiPriority w:val="99"/>
    <w:unhideWhenUsed/>
    <w:rsid w:val="00D129A4"/>
    <w:rPr>
      <w:color w:val="0000FF" w:themeColor="hyperlink"/>
      <w:u w:val="single"/>
    </w:rPr>
  </w:style>
  <w:style w:type="paragraph" w:styleId="ListParagraph">
    <w:name w:val="List Paragraph"/>
    <w:basedOn w:val="Normal"/>
    <w:uiPriority w:val="34"/>
    <w:qFormat/>
    <w:rsid w:val="00195101"/>
    <w:pPr>
      <w:ind w:left="720"/>
      <w:contextualSpacing/>
    </w:pPr>
  </w:style>
  <w:style w:type="character" w:styleId="FollowedHyperlink">
    <w:name w:val="FollowedHyperlink"/>
    <w:basedOn w:val="DefaultParagraphFont"/>
    <w:uiPriority w:val="99"/>
    <w:semiHidden/>
    <w:unhideWhenUsed/>
    <w:rsid w:val="00A24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10632">
      <w:bodyDiv w:val="1"/>
      <w:marLeft w:val="0"/>
      <w:marRight w:val="0"/>
      <w:marTop w:val="0"/>
      <w:marBottom w:val="0"/>
      <w:divBdr>
        <w:top w:val="none" w:sz="0" w:space="0" w:color="auto"/>
        <w:left w:val="none" w:sz="0" w:space="0" w:color="auto"/>
        <w:bottom w:val="none" w:sz="0" w:space="0" w:color="auto"/>
        <w:right w:val="none" w:sz="0" w:space="0" w:color="auto"/>
      </w:divBdr>
    </w:div>
    <w:div w:id="114303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ac.uk/funding/available/researchgrants/dema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rker@bournemouth.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logs.bournemouth.ac.uk/research/contact/funding-development-tea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garrad@bournemouth.ac.uk" TargetMode="External"/><Relationship Id="rId5" Type="http://schemas.openxmlformats.org/officeDocument/2006/relationships/styles" Target="styles.xml"/><Relationship Id="rId15" Type="http://schemas.openxmlformats.org/officeDocument/2006/relationships/hyperlink" Target="http://www.nerc.ac.uk/funding/application/howtoapply/success/" TargetMode="External"/><Relationship Id="rId10" Type="http://schemas.openxmlformats.org/officeDocument/2006/relationships/hyperlink" Target="http://www.nerc.ac.uk/funding/available/researchgrants/demand/"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http://www.nerc.ac.uk/funding/available/researchgrants/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Status xmlns="http://schemas.microsoft.com/sharepoint/v3/fields" xsi:nil="true"/>
    <Description0 xmlns="D259749B-A2FA-4762-BAAE-748A846B9902">BU Policy for NERC Demand Management Measures</Description0>
    <Author0 xmlns="D259749B-A2FA-4762-BAAE-748A846B9902">
      <UserInfo>
        <DisplayName>STAFF\jgarrad</DisplayName>
        <AccountId>508</AccountId>
        <AccountType/>
      </UserInfo>
    </Author0>
    <Target_x0020_Audiences xmlns="D259749B-A2FA-4762-BAAE-748A846B9902">;;;;Staff Readers</Target_x0020_Audiences>
    <Expiry_x0020_Date xmlns="D259749B-A2FA-4762-BAAE-748A846B9902">2017-01-16T00:00:00+00:00</Expiry_x0020_Date>
    <Published_x0020_Date xmlns="D259749B-A2FA-4762-BAAE-748A846B9902">2015-06-17T23:00:00+00:00</Published_x0020_Date>
    <School_x002f_PS xmlns="D259749B-A2FA-4762-BAAE-748A846B9902">
      <Value>16</Value>
    </School_x002f_PS>
    <_dlc_DocId xmlns="7845b4e5-581f-4554-8843-a411c9829904">ZXDD766ENQDJ-737846793-2096</_dlc_DocId>
    <_dlc_DocIdUrl xmlns="7845b4e5-581f-4554-8843-a411c9829904">
      <Url>https://intranetsp.bournemouth.ac.uk/_layouts/15/DocIdRedir.aspx?ID=ZXDD766ENQDJ-737846793-2096</Url>
      <Description>ZXDD766ENQDJ-737846793-2096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C0CB4C-F9D1-4804-9CCF-C122D50723DC}">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sharepoint/v3/fields"/>
    <ds:schemaRef ds:uri="3deaea7b-4083-46bb-8d83-611dae1fd21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4870D9A-187B-4271-94D5-E38B283DBB94}">
  <ds:schemaRefs>
    <ds:schemaRef ds:uri="http://schemas.microsoft.com/sharepoint/v3/contenttype/forms"/>
  </ds:schemaRefs>
</ds:datastoreItem>
</file>

<file path=customXml/itemProps3.xml><?xml version="1.0" encoding="utf-8"?>
<ds:datastoreItem xmlns:ds="http://schemas.openxmlformats.org/officeDocument/2006/customXml" ds:itemID="{76DB530F-0C20-40AE-853A-FE1F78629451}"/>
</file>

<file path=customXml/itemProps4.xml><?xml version="1.0" encoding="utf-8"?>
<ds:datastoreItem xmlns:ds="http://schemas.openxmlformats.org/officeDocument/2006/customXml" ds:itemID="{0500FCE1-8BD6-41F5-9B92-DD0014272C00}"/>
</file>

<file path=docProps/app.xml><?xml version="1.0" encoding="utf-8"?>
<Properties xmlns="http://schemas.openxmlformats.org/officeDocument/2006/extended-properties" xmlns:vt="http://schemas.openxmlformats.org/officeDocument/2006/docPropsVTypes">
  <Template>Normal.dotm</Template>
  <TotalTime>15</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 Policy for NERC Demand Management Measures</vt:lpstr>
    </vt:vector>
  </TitlesOfParts>
  <Company>Bournemouth University</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Policy for NERC Demand Management Measures</dc:title>
  <dc:creator>Jo,Garrad</dc:creator>
  <cp:keywords>BU Policy for NERC Demand Management Measures</cp:keywords>
  <cp:lastModifiedBy>Rachel Clarke</cp:lastModifiedBy>
  <cp:revision>5</cp:revision>
  <dcterms:created xsi:type="dcterms:W3CDTF">2018-10-02T12:17:00Z</dcterms:created>
  <dcterms:modified xsi:type="dcterms:W3CDTF">2018-10-05T08:37:00Z</dcterms:modified>
  <cp:contentStatus>Research</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source_item_id">
    <vt:lpwstr>1734</vt:lpwstr>
  </property>
  <property fmtid="{D5CDD505-2E9C-101B-9397-08002B2CF9AE}" pid="4" name="FileLeafRef">
    <vt:lpwstr>BU Policy for NERC Demand Management Measures.docx</vt:lpwstr>
  </property>
  <property fmtid="{D5CDD505-2E9C-101B-9397-08002B2CF9AE}" pid="5" name="_dlc_DocIdItemGuid">
    <vt:lpwstr>fe2a1eb4-11d4-4e7b-a6ab-c90ba544bdd2</vt:lpwstr>
  </property>
</Properties>
</file>